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11" w:rsidRDefault="00123BFF" w:rsidP="00947411">
      <w:pPr>
        <w:pStyle w:val="ListParagraph"/>
        <w:ind w:left="360"/>
        <w:jc w:val="center"/>
        <w:rPr>
          <w:rFonts w:ascii="Times New Roman" w:hAnsi="Times New Roman" w:cs="Times New Roman"/>
          <w:b/>
        </w:rPr>
      </w:pPr>
      <w:r w:rsidRPr="00AC2B4D">
        <w:rPr>
          <w:rFonts w:ascii="Times New Roman" w:hAnsi="Times New Roman" w:cs="Times New Roman"/>
          <w:b/>
          <w:sz w:val="32"/>
          <w:szCs w:val="32"/>
        </w:rPr>
        <w:t xml:space="preserve">PPIAF </w:t>
      </w:r>
      <w:r w:rsidR="00AC2B4D" w:rsidRPr="00AC2B4D">
        <w:rPr>
          <w:rFonts w:ascii="Times New Roman" w:hAnsi="Times New Roman" w:cs="Times New Roman"/>
          <w:b/>
          <w:sz w:val="32"/>
          <w:szCs w:val="32"/>
        </w:rPr>
        <w:t xml:space="preserve">STRATEGY </w:t>
      </w:r>
      <w:r w:rsidR="00AC2B4D">
        <w:rPr>
          <w:rFonts w:ascii="Times New Roman" w:hAnsi="Times New Roman" w:cs="Times New Roman"/>
          <w:b/>
          <w:sz w:val="32"/>
          <w:szCs w:val="32"/>
        </w:rPr>
        <w:t>I</w:t>
      </w:r>
      <w:r w:rsidR="00AC2B4D" w:rsidRPr="00AC2B4D">
        <w:rPr>
          <w:rFonts w:ascii="Times New Roman" w:hAnsi="Times New Roman" w:cs="Times New Roman"/>
          <w:b/>
          <w:sz w:val="32"/>
          <w:szCs w:val="32"/>
        </w:rPr>
        <w:t>N FRAGIL</w:t>
      </w:r>
      <w:r w:rsidR="00AC2B4D">
        <w:rPr>
          <w:rFonts w:ascii="Times New Roman" w:hAnsi="Times New Roman" w:cs="Times New Roman"/>
          <w:b/>
          <w:sz w:val="32"/>
          <w:szCs w:val="32"/>
        </w:rPr>
        <w:t>E COUNTRIES</w:t>
      </w:r>
      <w:bookmarkStart w:id="0" w:name="_GoBack"/>
      <w:bookmarkEnd w:id="0"/>
      <w:r w:rsidR="006A6943">
        <w:rPr>
          <w:rStyle w:val="FootnoteReference"/>
          <w:rFonts w:ascii="Times New Roman" w:hAnsi="Times New Roman" w:cs="Times New Roman"/>
          <w:b/>
        </w:rPr>
        <w:footnoteReference w:id="1"/>
      </w:r>
      <w:r w:rsidR="00947411" w:rsidRPr="00834CF0">
        <w:rPr>
          <w:rFonts w:ascii="Times New Roman" w:hAnsi="Times New Roman" w:cs="Times New Roman"/>
          <w:b/>
        </w:rPr>
        <w:t xml:space="preserve"> </w:t>
      </w:r>
    </w:p>
    <w:p w:rsidR="00947411" w:rsidRDefault="00947411" w:rsidP="00947411">
      <w:pPr>
        <w:pStyle w:val="ListParagraph"/>
        <w:ind w:left="360"/>
        <w:jc w:val="center"/>
        <w:rPr>
          <w:rFonts w:ascii="Times New Roman" w:hAnsi="Times New Roman" w:cs="Times New Roman"/>
        </w:rPr>
      </w:pPr>
    </w:p>
    <w:p w:rsidR="00036B28" w:rsidRPr="00036B28" w:rsidRDefault="00036B28" w:rsidP="00947411">
      <w:pPr>
        <w:pStyle w:val="ListParagraph"/>
        <w:ind w:left="360"/>
        <w:jc w:val="center"/>
        <w:rPr>
          <w:rFonts w:ascii="Times New Roman" w:hAnsi="Times New Roman" w:cs="Times New Roman"/>
          <w:b/>
        </w:rPr>
      </w:pPr>
    </w:p>
    <w:p w:rsidR="00036B28" w:rsidRDefault="001B7109" w:rsidP="001B7109">
      <w:pPr>
        <w:pStyle w:val="ListParagraph"/>
        <w:ind w:left="0"/>
        <w:jc w:val="center"/>
        <w:rPr>
          <w:rFonts w:ascii="Times New Roman" w:hAnsi="Times New Roman" w:cs="Times New Roman"/>
          <w:b/>
        </w:rPr>
      </w:pPr>
      <w:r>
        <w:rPr>
          <w:rFonts w:ascii="Times New Roman" w:hAnsi="Times New Roman" w:cs="Times New Roman"/>
          <w:b/>
        </w:rPr>
        <w:t>INTRODUCTION</w:t>
      </w:r>
    </w:p>
    <w:p w:rsidR="001B7109" w:rsidRDefault="001B7109" w:rsidP="001B7109">
      <w:pPr>
        <w:pStyle w:val="ListParagraph"/>
        <w:rPr>
          <w:rFonts w:ascii="Times New Roman" w:hAnsi="Times New Roman" w:cs="Times New Roman"/>
          <w:b/>
        </w:rPr>
      </w:pPr>
    </w:p>
    <w:p w:rsidR="00164F04" w:rsidRDefault="00407795" w:rsidP="001B7109">
      <w:pPr>
        <w:pStyle w:val="ListParagraph"/>
        <w:numPr>
          <w:ilvl w:val="0"/>
          <w:numId w:val="10"/>
        </w:numPr>
        <w:rPr>
          <w:rFonts w:ascii="Times New Roman" w:hAnsi="Times New Roman" w:cs="Times New Roman"/>
        </w:rPr>
      </w:pPr>
      <w:r w:rsidRPr="001B7109">
        <w:rPr>
          <w:rFonts w:ascii="Times New Roman" w:hAnsi="Times New Roman" w:cs="Times New Roman"/>
          <w:b/>
        </w:rPr>
        <w:t xml:space="preserve">PPIAF </w:t>
      </w:r>
      <w:r w:rsidR="00947411" w:rsidRPr="001B7109">
        <w:rPr>
          <w:rFonts w:ascii="Times New Roman" w:hAnsi="Times New Roman" w:cs="Times New Roman"/>
          <w:b/>
        </w:rPr>
        <w:t xml:space="preserve">seeks to define strategies </w:t>
      </w:r>
      <w:r w:rsidR="00834CF0" w:rsidRPr="001B7109">
        <w:rPr>
          <w:rFonts w:ascii="Times New Roman" w:hAnsi="Times New Roman" w:cs="Times New Roman"/>
          <w:b/>
        </w:rPr>
        <w:t>for</w:t>
      </w:r>
      <w:r w:rsidR="00947411" w:rsidRPr="001B7109">
        <w:rPr>
          <w:rFonts w:ascii="Times New Roman" w:hAnsi="Times New Roman" w:cs="Times New Roman"/>
          <w:b/>
        </w:rPr>
        <w:t xml:space="preserve"> operating in Fragile, and </w:t>
      </w:r>
      <w:r w:rsidR="00834CF0" w:rsidRPr="001B7109">
        <w:rPr>
          <w:rFonts w:ascii="Times New Roman" w:hAnsi="Times New Roman" w:cs="Times New Roman"/>
          <w:b/>
        </w:rPr>
        <w:t>C</w:t>
      </w:r>
      <w:r w:rsidR="00947411" w:rsidRPr="001B7109">
        <w:rPr>
          <w:rFonts w:ascii="Times New Roman" w:hAnsi="Times New Roman" w:cs="Times New Roman"/>
          <w:b/>
        </w:rPr>
        <w:t xml:space="preserve">onflict </w:t>
      </w:r>
      <w:r w:rsidR="00834CF0" w:rsidRPr="001B7109">
        <w:rPr>
          <w:rFonts w:ascii="Times New Roman" w:hAnsi="Times New Roman" w:cs="Times New Roman"/>
          <w:b/>
        </w:rPr>
        <w:t>A</w:t>
      </w:r>
      <w:r w:rsidR="00947411" w:rsidRPr="001B7109">
        <w:rPr>
          <w:rFonts w:ascii="Times New Roman" w:hAnsi="Times New Roman" w:cs="Times New Roman"/>
          <w:b/>
        </w:rPr>
        <w:t xml:space="preserve">ffected and </w:t>
      </w:r>
      <w:r w:rsidR="00834CF0" w:rsidRPr="001B7109">
        <w:rPr>
          <w:rFonts w:ascii="Times New Roman" w:hAnsi="Times New Roman" w:cs="Times New Roman"/>
          <w:b/>
        </w:rPr>
        <w:t xml:space="preserve">Situations </w:t>
      </w:r>
      <w:r w:rsidR="00947411" w:rsidRPr="001B7109">
        <w:rPr>
          <w:rFonts w:ascii="Times New Roman" w:hAnsi="Times New Roman" w:cs="Times New Roman"/>
          <w:b/>
        </w:rPr>
        <w:t>(FC</w:t>
      </w:r>
      <w:r w:rsidR="00834CF0" w:rsidRPr="001B7109">
        <w:rPr>
          <w:rFonts w:ascii="Times New Roman" w:hAnsi="Times New Roman" w:cs="Times New Roman"/>
          <w:b/>
        </w:rPr>
        <w:t>S</w:t>
      </w:r>
      <w:r w:rsidR="00834CF0">
        <w:rPr>
          <w:rStyle w:val="FootnoteReference"/>
          <w:rFonts w:ascii="Times New Roman" w:hAnsi="Times New Roman" w:cs="Times New Roman"/>
          <w:b/>
        </w:rPr>
        <w:footnoteReference w:id="2"/>
      </w:r>
      <w:r w:rsidR="00947411" w:rsidRPr="001B7109">
        <w:rPr>
          <w:rFonts w:ascii="Times New Roman" w:hAnsi="Times New Roman" w:cs="Times New Roman"/>
          <w:b/>
        </w:rPr>
        <w:t xml:space="preserve">) which can help </w:t>
      </w:r>
      <w:r w:rsidR="00834CF0" w:rsidRPr="001B7109">
        <w:rPr>
          <w:rFonts w:ascii="Times New Roman" w:hAnsi="Times New Roman" w:cs="Times New Roman"/>
          <w:b/>
        </w:rPr>
        <w:t xml:space="preserve">PPIAF </w:t>
      </w:r>
      <w:r w:rsidR="00947411" w:rsidRPr="001B7109">
        <w:rPr>
          <w:rFonts w:ascii="Times New Roman" w:hAnsi="Times New Roman" w:cs="Times New Roman"/>
          <w:b/>
        </w:rPr>
        <w:t>demonstrate development impacts and secure value for money</w:t>
      </w:r>
      <w:r w:rsidR="00834CF0" w:rsidRPr="001B7109">
        <w:rPr>
          <w:rFonts w:ascii="Times New Roman" w:hAnsi="Times New Roman" w:cs="Times New Roman"/>
          <w:b/>
        </w:rPr>
        <w:t xml:space="preserve"> of PPIAF activities</w:t>
      </w:r>
      <w:r w:rsidR="00947411" w:rsidRPr="001B7109">
        <w:rPr>
          <w:rFonts w:ascii="Times New Roman" w:hAnsi="Times New Roman" w:cs="Times New Roman"/>
          <w:b/>
        </w:rPr>
        <w:t xml:space="preserve">. </w:t>
      </w:r>
      <w:r w:rsidR="00947411" w:rsidRPr="001B7109">
        <w:rPr>
          <w:rFonts w:ascii="Times New Roman" w:hAnsi="Times New Roman" w:cs="Times New Roman"/>
        </w:rPr>
        <w:t xml:space="preserve">PPIAF </w:t>
      </w:r>
      <w:r w:rsidRPr="001B7109">
        <w:rPr>
          <w:rFonts w:ascii="Times New Roman" w:hAnsi="Times New Roman" w:cs="Times New Roman"/>
        </w:rPr>
        <w:t>dedicate</w:t>
      </w:r>
      <w:r w:rsidR="00C7203D" w:rsidRPr="001B7109">
        <w:rPr>
          <w:rFonts w:ascii="Times New Roman" w:hAnsi="Times New Roman" w:cs="Times New Roman"/>
        </w:rPr>
        <w:t>s</w:t>
      </w:r>
      <w:r w:rsidRPr="001B7109">
        <w:rPr>
          <w:rFonts w:ascii="Times New Roman" w:hAnsi="Times New Roman" w:cs="Times New Roman"/>
        </w:rPr>
        <w:t xml:space="preserve"> its support in FCS for certain level</w:t>
      </w:r>
      <w:r w:rsidR="00C7203D" w:rsidRPr="00947411">
        <w:rPr>
          <w:rStyle w:val="FootnoteReference"/>
          <w:rFonts w:ascii="Times New Roman" w:hAnsi="Times New Roman" w:cs="Times New Roman"/>
        </w:rPr>
        <w:footnoteReference w:id="3"/>
      </w:r>
      <w:r w:rsidRPr="001B7109">
        <w:rPr>
          <w:rFonts w:ascii="Times New Roman" w:hAnsi="Times New Roman" w:cs="Times New Roman"/>
        </w:rPr>
        <w:t>, and this is likely to</w:t>
      </w:r>
      <w:r w:rsidR="00C7203D" w:rsidRPr="001B7109">
        <w:rPr>
          <w:rFonts w:ascii="Times New Roman" w:hAnsi="Times New Roman" w:cs="Times New Roman"/>
        </w:rPr>
        <w:t xml:space="preserve"> increase over coming years considering the </w:t>
      </w:r>
      <w:r w:rsidR="00123BFF" w:rsidRPr="001B7109">
        <w:rPr>
          <w:rFonts w:ascii="Times New Roman" w:hAnsi="Times New Roman" w:cs="Times New Roman"/>
        </w:rPr>
        <w:t>increasing</w:t>
      </w:r>
      <w:r w:rsidR="00C7203D" w:rsidRPr="001B7109">
        <w:rPr>
          <w:rFonts w:ascii="Times New Roman" w:hAnsi="Times New Roman" w:cs="Times New Roman"/>
        </w:rPr>
        <w:t xml:space="preserve"> need for infrastructure development in FCS countries. However, due to various reasons including the political instability, security, limited capacity in the public and the private sector, and unique situation which is different from non-FCS countries, there is </w:t>
      </w:r>
      <w:r w:rsidR="00123BFF" w:rsidRPr="001B7109">
        <w:rPr>
          <w:rFonts w:ascii="Times New Roman" w:hAnsi="Times New Roman" w:cs="Times New Roman"/>
        </w:rPr>
        <w:t xml:space="preserve">limited experience </w:t>
      </w:r>
      <w:r w:rsidR="00C7203D" w:rsidRPr="001B7109">
        <w:rPr>
          <w:rFonts w:ascii="Times New Roman" w:hAnsi="Times New Roman" w:cs="Times New Roman"/>
        </w:rPr>
        <w:t>no well-defined and tested strateg</w:t>
      </w:r>
      <w:r w:rsidR="00C558DC" w:rsidRPr="001B7109">
        <w:rPr>
          <w:rFonts w:ascii="Times New Roman" w:hAnsi="Times New Roman" w:cs="Times New Roman"/>
        </w:rPr>
        <w:t>ies</w:t>
      </w:r>
      <w:r w:rsidR="00C7203D" w:rsidRPr="001B7109">
        <w:rPr>
          <w:rFonts w:ascii="Times New Roman" w:hAnsi="Times New Roman" w:cs="Times New Roman"/>
        </w:rPr>
        <w:t xml:space="preserve"> </w:t>
      </w:r>
      <w:r w:rsidR="00C558DC" w:rsidRPr="001B7109">
        <w:rPr>
          <w:rFonts w:ascii="Times New Roman" w:hAnsi="Times New Roman" w:cs="Times New Roman"/>
        </w:rPr>
        <w:t>for</w:t>
      </w:r>
      <w:r w:rsidR="00C7203D" w:rsidRPr="001B7109">
        <w:rPr>
          <w:rFonts w:ascii="Times New Roman" w:hAnsi="Times New Roman" w:cs="Times New Roman"/>
        </w:rPr>
        <w:t xml:space="preserve"> infrastructure development with private sector participation.</w:t>
      </w:r>
    </w:p>
    <w:p w:rsidR="001B7F11" w:rsidRPr="001B7109" w:rsidRDefault="001B7F11" w:rsidP="001B7F11">
      <w:pPr>
        <w:pStyle w:val="ListParagraph"/>
        <w:ind w:left="360"/>
        <w:rPr>
          <w:rFonts w:ascii="Times New Roman" w:hAnsi="Times New Roman" w:cs="Times New Roman"/>
        </w:rPr>
      </w:pPr>
    </w:p>
    <w:p w:rsidR="001B7109" w:rsidRDefault="00947411" w:rsidP="001B7F11">
      <w:pPr>
        <w:pStyle w:val="ListParagraph"/>
        <w:numPr>
          <w:ilvl w:val="0"/>
          <w:numId w:val="10"/>
        </w:numPr>
        <w:rPr>
          <w:rFonts w:ascii="Times New Roman" w:hAnsi="Times New Roman" w:cs="Times New Roman"/>
        </w:rPr>
      </w:pPr>
      <w:r w:rsidRPr="001B7F11">
        <w:rPr>
          <w:rFonts w:ascii="Times New Roman" w:hAnsi="Times New Roman" w:cs="Times New Roman"/>
          <w:b/>
        </w:rPr>
        <w:t>World Bank Group and donor communities are increas</w:t>
      </w:r>
      <w:r w:rsidR="00834CF0" w:rsidRPr="001B7F11">
        <w:rPr>
          <w:rFonts w:ascii="Times New Roman" w:hAnsi="Times New Roman" w:cs="Times New Roman"/>
          <w:b/>
        </w:rPr>
        <w:t>ingly focu</w:t>
      </w:r>
      <w:r w:rsidR="00036B28" w:rsidRPr="001B7F11">
        <w:rPr>
          <w:rFonts w:ascii="Times New Roman" w:hAnsi="Times New Roman" w:cs="Times New Roman"/>
          <w:b/>
        </w:rPr>
        <w:t xml:space="preserve">sing on support </w:t>
      </w:r>
      <w:r w:rsidR="00164F04" w:rsidRPr="001B7F11">
        <w:rPr>
          <w:rFonts w:ascii="Times New Roman" w:hAnsi="Times New Roman" w:cs="Times New Roman"/>
          <w:b/>
        </w:rPr>
        <w:t xml:space="preserve">to </w:t>
      </w:r>
      <w:r w:rsidR="00036B28" w:rsidRPr="001B7F11">
        <w:rPr>
          <w:rFonts w:ascii="Times New Roman" w:hAnsi="Times New Roman" w:cs="Times New Roman"/>
          <w:b/>
        </w:rPr>
        <w:t>FCS</w:t>
      </w:r>
      <w:r w:rsidR="00164F04" w:rsidRPr="001B7F11">
        <w:rPr>
          <w:rFonts w:ascii="Times New Roman" w:hAnsi="Times New Roman" w:cs="Times New Roman"/>
          <w:b/>
        </w:rPr>
        <w:t xml:space="preserve"> and this requires </w:t>
      </w:r>
      <w:r w:rsidR="00C51FE2">
        <w:rPr>
          <w:rFonts w:ascii="Times New Roman" w:hAnsi="Times New Roman" w:cs="Times New Roman"/>
          <w:b/>
        </w:rPr>
        <w:t xml:space="preserve">PPIAF to have </w:t>
      </w:r>
      <w:r w:rsidR="00164F04" w:rsidRPr="001B7F11">
        <w:rPr>
          <w:rFonts w:ascii="Times New Roman" w:hAnsi="Times New Roman" w:cs="Times New Roman"/>
          <w:b/>
        </w:rPr>
        <w:t>a well-defined approach to better coordinate with other development agencies.</w:t>
      </w:r>
      <w:r w:rsidR="00036B28" w:rsidRPr="001B7F11">
        <w:rPr>
          <w:rFonts w:ascii="Times New Roman" w:hAnsi="Times New Roman" w:cs="Times New Roman"/>
        </w:rPr>
        <w:t xml:space="preserve"> </w:t>
      </w:r>
      <w:r w:rsidR="00834CF0" w:rsidRPr="001B7F11">
        <w:rPr>
          <w:rFonts w:ascii="Times New Roman" w:hAnsi="Times New Roman" w:cs="Times New Roman"/>
        </w:rPr>
        <w:t xml:space="preserve">IDA 18 is </w:t>
      </w:r>
      <w:r w:rsidR="00164F04" w:rsidRPr="001B7F11">
        <w:rPr>
          <w:rFonts w:ascii="Times New Roman" w:hAnsi="Times New Roman" w:cs="Times New Roman"/>
        </w:rPr>
        <w:t xml:space="preserve">expected to </w:t>
      </w:r>
      <w:r w:rsidR="00834CF0" w:rsidRPr="001B7F11">
        <w:rPr>
          <w:rFonts w:ascii="Times New Roman" w:hAnsi="Times New Roman" w:cs="Times New Roman"/>
        </w:rPr>
        <w:t>set aside $2.5 b</w:t>
      </w:r>
      <w:r w:rsidR="00396C1A">
        <w:rPr>
          <w:rFonts w:ascii="Times New Roman" w:hAnsi="Times New Roman" w:cs="Times New Roman"/>
        </w:rPr>
        <w:t>illion</w:t>
      </w:r>
      <w:r w:rsidR="00834CF0" w:rsidRPr="001B7F11">
        <w:rPr>
          <w:rFonts w:ascii="Times New Roman" w:hAnsi="Times New Roman" w:cs="Times New Roman"/>
        </w:rPr>
        <w:t xml:space="preserve"> for new financial mechanism</w:t>
      </w:r>
      <w:r w:rsidR="00164F04" w:rsidRPr="001B7F11">
        <w:rPr>
          <w:rFonts w:ascii="Times New Roman" w:hAnsi="Times New Roman" w:cs="Times New Roman"/>
        </w:rPr>
        <w:t xml:space="preserve">s in FCS including guarantees, first-loss coverage, co-investment, local currency hedging instruments, and reinsurance. </w:t>
      </w:r>
      <w:r w:rsidR="00396C1A">
        <w:rPr>
          <w:rFonts w:ascii="Times New Roman" w:hAnsi="Times New Roman" w:cs="Times New Roman"/>
        </w:rPr>
        <w:t>T</w:t>
      </w:r>
      <w:r w:rsidR="00164F04" w:rsidRPr="001B7F11">
        <w:rPr>
          <w:rFonts w:ascii="Times New Roman" w:hAnsi="Times New Roman" w:cs="Times New Roman"/>
        </w:rPr>
        <w:t xml:space="preserve">his will open up more possibilities for projects in FCS, </w:t>
      </w:r>
      <w:r w:rsidR="00396C1A">
        <w:rPr>
          <w:rFonts w:ascii="Times New Roman" w:hAnsi="Times New Roman" w:cs="Times New Roman"/>
        </w:rPr>
        <w:t xml:space="preserve">and at the same time, it will </w:t>
      </w:r>
      <w:r w:rsidR="00164F04" w:rsidRPr="001B7F11">
        <w:rPr>
          <w:rFonts w:ascii="Times New Roman" w:hAnsi="Times New Roman" w:cs="Times New Roman"/>
        </w:rPr>
        <w:t xml:space="preserve">require an approach </w:t>
      </w:r>
      <w:r w:rsidR="00396C1A">
        <w:rPr>
          <w:rFonts w:ascii="Times New Roman" w:hAnsi="Times New Roman" w:cs="Times New Roman"/>
        </w:rPr>
        <w:t>coordinated among various</w:t>
      </w:r>
      <w:r w:rsidR="00164F04" w:rsidRPr="001B7F11">
        <w:rPr>
          <w:rFonts w:ascii="Times New Roman" w:hAnsi="Times New Roman" w:cs="Times New Roman"/>
        </w:rPr>
        <w:t xml:space="preserve"> agencies</w:t>
      </w:r>
      <w:r w:rsidR="00396C1A">
        <w:rPr>
          <w:rFonts w:ascii="Times New Roman" w:hAnsi="Times New Roman" w:cs="Times New Roman"/>
        </w:rPr>
        <w:t xml:space="preserve"> involved</w:t>
      </w:r>
      <w:r w:rsidR="00164F04" w:rsidRPr="001B7F11">
        <w:rPr>
          <w:rFonts w:ascii="Times New Roman" w:hAnsi="Times New Roman" w:cs="Times New Roman"/>
        </w:rPr>
        <w:t xml:space="preserve"> that will ensure close coordination. PPIAF operates mostly in the upstream space while most of these new facilities </w:t>
      </w:r>
      <w:r w:rsidR="001B7109" w:rsidRPr="001B7F11">
        <w:rPr>
          <w:rFonts w:ascii="Times New Roman" w:hAnsi="Times New Roman" w:cs="Times New Roman"/>
        </w:rPr>
        <w:t>targets downstream and it will be important for PPIAF to initiate activities where downstream handover partners feel comfortable to operate</w:t>
      </w:r>
      <w:r w:rsidR="00396C1A">
        <w:rPr>
          <w:rFonts w:ascii="Times New Roman" w:hAnsi="Times New Roman" w:cs="Times New Roman"/>
        </w:rPr>
        <w:t xml:space="preserve"> in</w:t>
      </w:r>
      <w:r w:rsidR="001B7109" w:rsidRPr="001B7F11">
        <w:rPr>
          <w:rFonts w:ascii="Times New Roman" w:hAnsi="Times New Roman" w:cs="Times New Roman"/>
        </w:rPr>
        <w:t>.</w:t>
      </w:r>
    </w:p>
    <w:p w:rsidR="001B7F11" w:rsidRDefault="001B7F11" w:rsidP="001B7F11">
      <w:pPr>
        <w:pStyle w:val="ListParagraph"/>
        <w:ind w:left="360"/>
        <w:rPr>
          <w:rFonts w:ascii="Times New Roman" w:hAnsi="Times New Roman" w:cs="Times New Roman"/>
        </w:rPr>
      </w:pPr>
    </w:p>
    <w:p w:rsidR="001B7F11" w:rsidRDefault="001B7F11" w:rsidP="00CC7113">
      <w:pPr>
        <w:pStyle w:val="ListParagraph"/>
        <w:numPr>
          <w:ilvl w:val="0"/>
          <w:numId w:val="10"/>
        </w:numPr>
        <w:rPr>
          <w:rFonts w:ascii="Times New Roman" w:hAnsi="Times New Roman" w:cs="Times New Roman"/>
        </w:rPr>
      </w:pPr>
      <w:r w:rsidRPr="00C51FE2">
        <w:rPr>
          <w:rFonts w:ascii="Times New Roman" w:hAnsi="Times New Roman" w:cs="Times New Roman"/>
          <w:b/>
        </w:rPr>
        <w:t>It is recognized that responding effectively to FCV requires a differentiated approach</w:t>
      </w:r>
      <w:r w:rsidRPr="00C51FE2">
        <w:rPr>
          <w:rStyle w:val="FootnoteReference"/>
          <w:rFonts w:ascii="Times New Roman" w:hAnsi="Times New Roman" w:cs="Times New Roman"/>
          <w:b/>
        </w:rPr>
        <w:footnoteReference w:id="4"/>
      </w:r>
      <w:r w:rsidRPr="00C51FE2">
        <w:rPr>
          <w:rFonts w:ascii="Times New Roman" w:hAnsi="Times New Roman" w:cs="Times New Roman"/>
          <w:b/>
        </w:rPr>
        <w:t xml:space="preserve"> and it will be same for PPIAF operation in FCS.</w:t>
      </w:r>
      <w:r w:rsidRPr="00C51FE2">
        <w:rPr>
          <w:rFonts w:ascii="Times New Roman" w:hAnsi="Times New Roman" w:cs="Times New Roman"/>
        </w:rPr>
        <w:t xml:space="preserve"> </w:t>
      </w:r>
      <w:r w:rsidR="00C51FE2">
        <w:rPr>
          <w:rFonts w:ascii="Times New Roman" w:hAnsi="Times New Roman" w:cs="Times New Roman"/>
        </w:rPr>
        <w:t xml:space="preserve">PPIAF usually takes a top-down approach working from the framework towards transactions, from the central government to local governments, and from integrated sectoral master plans to individual projects. This may not work in FCS. The same will apply to use of the term PPP, structure, and stakeholders of PPPs and PPIAF may need to work with rather unusual but effective way of operating in FCS. </w:t>
      </w:r>
    </w:p>
    <w:p w:rsidR="00C51FE2" w:rsidRPr="00C51FE2" w:rsidRDefault="00C51FE2" w:rsidP="00C51FE2">
      <w:pPr>
        <w:pStyle w:val="ListParagraph"/>
        <w:ind w:left="360"/>
        <w:rPr>
          <w:rFonts w:ascii="Times New Roman" w:hAnsi="Times New Roman" w:cs="Times New Roman"/>
        </w:rPr>
      </w:pPr>
    </w:p>
    <w:p w:rsidR="001B7F11" w:rsidRDefault="00C51FE2" w:rsidP="001B7F11">
      <w:pPr>
        <w:jc w:val="center"/>
        <w:rPr>
          <w:rFonts w:ascii="Times New Roman" w:hAnsi="Times New Roman" w:cs="Times New Roman"/>
          <w:b/>
        </w:rPr>
      </w:pPr>
      <w:r>
        <w:rPr>
          <w:rFonts w:ascii="Times New Roman" w:hAnsi="Times New Roman" w:cs="Times New Roman"/>
          <w:b/>
        </w:rPr>
        <w:t>CONTEXT</w:t>
      </w:r>
    </w:p>
    <w:p w:rsidR="004903E7" w:rsidRDefault="004903E7" w:rsidP="001B7F11">
      <w:pPr>
        <w:pStyle w:val="ListParagraph"/>
        <w:numPr>
          <w:ilvl w:val="0"/>
          <w:numId w:val="10"/>
        </w:numPr>
        <w:rPr>
          <w:rFonts w:ascii="Times New Roman" w:hAnsi="Times New Roman" w:cs="Times New Roman"/>
        </w:rPr>
      </w:pPr>
      <w:r w:rsidRPr="004903E7">
        <w:rPr>
          <w:rFonts w:ascii="Times New Roman" w:hAnsi="Times New Roman" w:cs="Times New Roman"/>
          <w:b/>
        </w:rPr>
        <w:t>There is increasing concentration of the world’s poor in FCS, and also FCV risks affect countries beyond the list of FCS.</w:t>
      </w:r>
      <w:r>
        <w:rPr>
          <w:rFonts w:ascii="Times New Roman" w:hAnsi="Times New Roman" w:cs="Times New Roman"/>
        </w:rPr>
        <w:t xml:space="preserve"> </w:t>
      </w:r>
      <w:r w:rsidR="007B54B5" w:rsidRPr="001B7F11">
        <w:rPr>
          <w:rFonts w:ascii="Times New Roman" w:hAnsi="Times New Roman" w:cs="Times New Roman"/>
        </w:rPr>
        <w:t>Current g</w:t>
      </w:r>
      <w:r w:rsidR="00F91467" w:rsidRPr="001B7F11">
        <w:rPr>
          <w:rFonts w:ascii="Times New Roman" w:hAnsi="Times New Roman" w:cs="Times New Roman"/>
        </w:rPr>
        <w:t>lobal share of the extreme poor</w:t>
      </w:r>
      <w:r w:rsidR="007B54B5" w:rsidRPr="001B7F11">
        <w:rPr>
          <w:rFonts w:ascii="Times New Roman" w:hAnsi="Times New Roman" w:cs="Times New Roman"/>
        </w:rPr>
        <w:t xml:space="preserve"> in FCS is </w:t>
      </w:r>
      <w:r w:rsidR="00A558FF" w:rsidRPr="001B7F11">
        <w:rPr>
          <w:rFonts w:ascii="Times New Roman" w:hAnsi="Times New Roman" w:cs="Times New Roman"/>
        </w:rPr>
        <w:t>around</w:t>
      </w:r>
      <w:r w:rsidR="007B54B5" w:rsidRPr="001B7F11">
        <w:rPr>
          <w:rFonts w:ascii="Times New Roman" w:hAnsi="Times New Roman" w:cs="Times New Roman"/>
        </w:rPr>
        <w:t xml:space="preserve"> </w:t>
      </w:r>
      <w:r w:rsidR="00F91467" w:rsidRPr="001B7F11">
        <w:rPr>
          <w:rFonts w:ascii="Times New Roman" w:hAnsi="Times New Roman" w:cs="Times New Roman"/>
        </w:rPr>
        <w:t>17-18</w:t>
      </w:r>
      <w:r>
        <w:rPr>
          <w:rFonts w:ascii="Times New Roman" w:hAnsi="Times New Roman" w:cs="Times New Roman"/>
        </w:rPr>
        <w:t xml:space="preserve"> percent</w:t>
      </w:r>
      <w:r w:rsidR="00F91467" w:rsidRPr="001B7F11">
        <w:rPr>
          <w:rFonts w:ascii="Times New Roman" w:hAnsi="Times New Roman" w:cs="Times New Roman"/>
        </w:rPr>
        <w:t xml:space="preserve">, however, </w:t>
      </w:r>
      <w:r>
        <w:rPr>
          <w:rFonts w:ascii="Times New Roman" w:hAnsi="Times New Roman" w:cs="Times New Roman"/>
        </w:rPr>
        <w:t>it is estimated that 50 percent of the global poor will live in IDA FCS by 203</w:t>
      </w:r>
      <w:r w:rsidR="004E254A">
        <w:rPr>
          <w:rFonts w:ascii="Times New Roman" w:hAnsi="Times New Roman" w:cs="Times New Roman"/>
        </w:rPr>
        <w:t>0</w:t>
      </w:r>
      <w:r>
        <w:rPr>
          <w:rFonts w:ascii="Times New Roman" w:hAnsi="Times New Roman" w:cs="Times New Roman"/>
        </w:rPr>
        <w:t xml:space="preserve">. </w:t>
      </w:r>
      <w:r>
        <w:rPr>
          <w:rFonts w:ascii="Times New Roman" w:hAnsi="Times New Roman" w:cs="Times New Roman"/>
        </w:rPr>
        <w:lastRenderedPageBreak/>
        <w:t>Also, fragility can be found in higher-capacity countries including sub-national levels</w:t>
      </w:r>
      <w:r w:rsidR="008D4420">
        <w:rPr>
          <w:rFonts w:ascii="Times New Roman" w:hAnsi="Times New Roman" w:cs="Times New Roman"/>
        </w:rPr>
        <w:t xml:space="preserve"> as seen in northern India and Southern Thailand</w:t>
      </w:r>
      <w:r>
        <w:rPr>
          <w:rFonts w:ascii="Times New Roman" w:hAnsi="Times New Roman" w:cs="Times New Roman"/>
        </w:rPr>
        <w:t xml:space="preserve">. </w:t>
      </w:r>
    </w:p>
    <w:p w:rsidR="004903E7" w:rsidRDefault="004903E7" w:rsidP="004903E7">
      <w:pPr>
        <w:pStyle w:val="ListParagraph"/>
        <w:ind w:left="360"/>
        <w:rPr>
          <w:rFonts w:ascii="Times New Roman" w:hAnsi="Times New Roman" w:cs="Times New Roman"/>
        </w:rPr>
      </w:pPr>
    </w:p>
    <w:p w:rsidR="00FA7C5D" w:rsidRPr="006009CB" w:rsidRDefault="00FA7C5D" w:rsidP="006009CB">
      <w:pPr>
        <w:pStyle w:val="ListParagraph"/>
        <w:numPr>
          <w:ilvl w:val="0"/>
          <w:numId w:val="10"/>
        </w:numPr>
        <w:rPr>
          <w:rFonts w:ascii="Times New Roman" w:hAnsi="Times New Roman" w:cs="Times New Roman"/>
          <w:b/>
        </w:rPr>
      </w:pPr>
      <w:r w:rsidRPr="00FA7C5D">
        <w:rPr>
          <w:rFonts w:ascii="Times New Roman" w:hAnsi="Times New Roman" w:cs="Times New Roman"/>
          <w:b/>
        </w:rPr>
        <w:t>Infrastructure development contributes to peace building through basic infrastructure services</w:t>
      </w:r>
      <w:r>
        <w:rPr>
          <w:rFonts w:ascii="Times New Roman" w:hAnsi="Times New Roman" w:cs="Times New Roman"/>
          <w:b/>
        </w:rPr>
        <w:t xml:space="preserve"> and </w:t>
      </w:r>
      <w:r w:rsidRPr="00FA7C5D">
        <w:rPr>
          <w:rFonts w:ascii="Times New Roman" w:hAnsi="Times New Roman" w:cs="Times New Roman"/>
          <w:b/>
        </w:rPr>
        <w:t xml:space="preserve">job creation, and hence creating sustainability to lives of people in FCS. </w:t>
      </w:r>
      <w:r w:rsidR="004A2480">
        <w:rPr>
          <w:rFonts w:ascii="Times New Roman" w:hAnsi="Times New Roman" w:cs="Times New Roman"/>
        </w:rPr>
        <w:t xml:space="preserve">Peacebuilding efforts by US and NATO are increasingly using infrastructure development as part of their efforts. The idea is that by injecting quick cash and by providing </w:t>
      </w:r>
      <w:r w:rsidR="008D4420">
        <w:rPr>
          <w:rFonts w:ascii="Times New Roman" w:hAnsi="Times New Roman" w:cs="Times New Roman"/>
        </w:rPr>
        <w:t xml:space="preserve">basic infrastructure services, it can contribute to creating sustainability to peace building work. The model used here is usually publicly financed infrastructure development and transfer of the facility and service thereof to the government and/or the private sector. This often calls for the need of assisting the party who received the obligation to manage the facility and the service to have proper skills and resources. </w:t>
      </w:r>
      <w:r w:rsidRPr="006009CB">
        <w:rPr>
          <w:rFonts w:ascii="Times New Roman" w:hAnsi="Times New Roman" w:cs="Times New Roman"/>
          <w:i/>
        </w:rPr>
        <w:t>Add cases</w:t>
      </w:r>
      <w:r w:rsidR="00651FB4" w:rsidRPr="006009CB">
        <w:rPr>
          <w:rFonts w:ascii="Times New Roman" w:hAnsi="Times New Roman" w:cs="Times New Roman"/>
          <w:i/>
        </w:rPr>
        <w:t>:</w:t>
      </w:r>
      <w:r w:rsidR="00396C1A" w:rsidRPr="006009CB">
        <w:rPr>
          <w:rFonts w:ascii="Times New Roman" w:hAnsi="Times New Roman" w:cs="Times New Roman"/>
          <w:i/>
        </w:rPr>
        <w:t xml:space="preserve"> </w:t>
      </w:r>
      <w:r w:rsidR="00645B43">
        <w:rPr>
          <w:rFonts w:ascii="Times New Roman" w:hAnsi="Times New Roman" w:cs="Times New Roman"/>
          <w:i/>
        </w:rPr>
        <w:t>German/US’s</w:t>
      </w:r>
      <w:r w:rsidR="00396C1A" w:rsidRPr="006009CB">
        <w:rPr>
          <w:rFonts w:ascii="Times New Roman" w:hAnsi="Times New Roman" w:cs="Times New Roman"/>
          <w:i/>
        </w:rPr>
        <w:t xml:space="preserve"> </w:t>
      </w:r>
      <w:r w:rsidR="00651FB4" w:rsidRPr="006009CB">
        <w:rPr>
          <w:rFonts w:ascii="Times New Roman" w:hAnsi="Times New Roman" w:cs="Times New Roman"/>
          <w:i/>
        </w:rPr>
        <w:t>peacebuilding through infrastructure</w:t>
      </w:r>
      <w:r w:rsidR="00396C1A" w:rsidRPr="006009CB">
        <w:rPr>
          <w:rFonts w:ascii="Times New Roman" w:hAnsi="Times New Roman" w:cs="Times New Roman"/>
          <w:i/>
        </w:rPr>
        <w:t xml:space="preserve"> </w:t>
      </w:r>
    </w:p>
    <w:p w:rsidR="00FA7C5D" w:rsidRPr="00FA7C5D" w:rsidRDefault="00FA7C5D" w:rsidP="00FA7C5D">
      <w:pPr>
        <w:pStyle w:val="ListParagraph"/>
        <w:rPr>
          <w:rFonts w:ascii="Times New Roman" w:hAnsi="Times New Roman" w:cs="Times New Roman"/>
          <w:b/>
        </w:rPr>
      </w:pPr>
    </w:p>
    <w:p w:rsidR="00FA7C5D" w:rsidRPr="00FA7C5D" w:rsidRDefault="00396C1A" w:rsidP="00FA7C5D">
      <w:pPr>
        <w:pStyle w:val="ListParagraph"/>
        <w:numPr>
          <w:ilvl w:val="0"/>
          <w:numId w:val="10"/>
        </w:numPr>
        <w:rPr>
          <w:rFonts w:ascii="Times New Roman" w:hAnsi="Times New Roman" w:cs="Times New Roman"/>
          <w:b/>
        </w:rPr>
      </w:pPr>
      <w:r>
        <w:rPr>
          <w:rFonts w:ascii="Times New Roman" w:hAnsi="Times New Roman" w:cs="Times New Roman"/>
          <w:b/>
        </w:rPr>
        <w:t>The</w:t>
      </w:r>
      <w:r w:rsidR="00651FB4">
        <w:rPr>
          <w:rFonts w:ascii="Times New Roman" w:hAnsi="Times New Roman" w:cs="Times New Roman"/>
          <w:b/>
        </w:rPr>
        <w:t>re</w:t>
      </w:r>
      <w:r>
        <w:rPr>
          <w:rFonts w:ascii="Times New Roman" w:hAnsi="Times New Roman" w:cs="Times New Roman"/>
          <w:b/>
        </w:rPr>
        <w:t xml:space="preserve"> </w:t>
      </w:r>
      <w:r w:rsidR="00651FB4">
        <w:rPr>
          <w:rFonts w:ascii="Times New Roman" w:hAnsi="Times New Roman" w:cs="Times New Roman"/>
          <w:b/>
        </w:rPr>
        <w:t xml:space="preserve">are </w:t>
      </w:r>
      <w:r>
        <w:rPr>
          <w:rFonts w:ascii="Times New Roman" w:hAnsi="Times New Roman" w:cs="Times New Roman"/>
          <w:b/>
        </w:rPr>
        <w:t>signif</w:t>
      </w:r>
      <w:r w:rsidR="00651FB4">
        <w:rPr>
          <w:rFonts w:ascii="Times New Roman" w:hAnsi="Times New Roman" w:cs="Times New Roman"/>
          <w:b/>
        </w:rPr>
        <w:t>ic</w:t>
      </w:r>
      <w:r>
        <w:rPr>
          <w:rFonts w:ascii="Times New Roman" w:hAnsi="Times New Roman" w:cs="Times New Roman"/>
          <w:b/>
        </w:rPr>
        <w:t>ant risks in FCS</w:t>
      </w:r>
      <w:r w:rsidR="00651FB4">
        <w:rPr>
          <w:rFonts w:ascii="Times New Roman" w:hAnsi="Times New Roman" w:cs="Times New Roman"/>
          <w:b/>
        </w:rPr>
        <w:t xml:space="preserve"> which greatly limit private sector participation in infrastructure development</w:t>
      </w:r>
      <w:r w:rsidR="008D4420">
        <w:rPr>
          <w:rFonts w:ascii="Times New Roman" w:hAnsi="Times New Roman" w:cs="Times New Roman"/>
          <w:b/>
        </w:rPr>
        <w:t xml:space="preserve"> and require PPIAF to accommodate non-conventional approach to be adoptive to the FCV environment. </w:t>
      </w:r>
      <w:r w:rsidR="008D4420">
        <w:rPr>
          <w:rFonts w:ascii="Times New Roman" w:hAnsi="Times New Roman" w:cs="Times New Roman"/>
        </w:rPr>
        <w:t>Limited capacity and risks in FCS include the following:</w:t>
      </w:r>
    </w:p>
    <w:p w:rsidR="00651FB4" w:rsidRDefault="00651FB4" w:rsidP="00651FB4">
      <w:pPr>
        <w:pStyle w:val="ListParagraph"/>
        <w:numPr>
          <w:ilvl w:val="1"/>
          <w:numId w:val="17"/>
        </w:numPr>
        <w:rPr>
          <w:rFonts w:ascii="Times New Roman" w:hAnsi="Times New Roman" w:cs="Times New Roman"/>
        </w:rPr>
      </w:pPr>
      <w:r>
        <w:rPr>
          <w:rFonts w:ascii="Times New Roman" w:hAnsi="Times New Roman" w:cs="Times New Roman"/>
        </w:rPr>
        <w:t>Government with limited capacity</w:t>
      </w:r>
      <w:r w:rsidR="008D4420">
        <w:rPr>
          <w:rFonts w:ascii="Times New Roman" w:hAnsi="Times New Roman" w:cs="Times New Roman"/>
        </w:rPr>
        <w:t>;</w:t>
      </w:r>
    </w:p>
    <w:p w:rsidR="003561A9" w:rsidRDefault="003561A9" w:rsidP="00651FB4">
      <w:pPr>
        <w:pStyle w:val="ListParagraph"/>
        <w:numPr>
          <w:ilvl w:val="1"/>
          <w:numId w:val="17"/>
        </w:numPr>
        <w:rPr>
          <w:rFonts w:ascii="Times New Roman" w:hAnsi="Times New Roman" w:cs="Times New Roman"/>
        </w:rPr>
      </w:pPr>
      <w:r w:rsidRPr="004E254A">
        <w:rPr>
          <w:rFonts w:ascii="Times New Roman" w:hAnsi="Times New Roman" w:cs="Times New Roman"/>
        </w:rPr>
        <w:t>Incoherence, turn over, instability</w:t>
      </w:r>
      <w:r w:rsidR="00137DB6">
        <w:rPr>
          <w:rFonts w:ascii="Times New Roman" w:hAnsi="Times New Roman" w:cs="Times New Roman"/>
        </w:rPr>
        <w:t xml:space="preserve"> of the government and the public sector</w:t>
      </w:r>
      <w:r w:rsidR="008D4420">
        <w:rPr>
          <w:rFonts w:ascii="Times New Roman" w:hAnsi="Times New Roman" w:cs="Times New Roman"/>
        </w:rPr>
        <w:t>;</w:t>
      </w:r>
    </w:p>
    <w:p w:rsidR="00FF6827" w:rsidRDefault="00137DB6" w:rsidP="00651FB4">
      <w:pPr>
        <w:pStyle w:val="ListParagraph"/>
        <w:numPr>
          <w:ilvl w:val="1"/>
          <w:numId w:val="17"/>
        </w:numPr>
        <w:rPr>
          <w:rFonts w:ascii="Times New Roman" w:hAnsi="Times New Roman" w:cs="Times New Roman"/>
        </w:rPr>
      </w:pPr>
      <w:r>
        <w:rPr>
          <w:rFonts w:ascii="Times New Roman" w:hAnsi="Times New Roman" w:cs="Times New Roman"/>
        </w:rPr>
        <w:t>Absent or low capacity p</w:t>
      </w:r>
      <w:r w:rsidR="00FF6827">
        <w:rPr>
          <w:rFonts w:ascii="Times New Roman" w:hAnsi="Times New Roman" w:cs="Times New Roman"/>
        </w:rPr>
        <w:t>rivate sector</w:t>
      </w:r>
      <w:r w:rsidR="008D4420">
        <w:rPr>
          <w:rFonts w:ascii="Times New Roman" w:hAnsi="Times New Roman" w:cs="Times New Roman"/>
        </w:rPr>
        <w:t>;</w:t>
      </w:r>
    </w:p>
    <w:p w:rsidR="00137DB6" w:rsidRDefault="00137DB6" w:rsidP="00651FB4">
      <w:pPr>
        <w:pStyle w:val="ListParagraph"/>
        <w:numPr>
          <w:ilvl w:val="1"/>
          <w:numId w:val="17"/>
        </w:numPr>
        <w:rPr>
          <w:rFonts w:ascii="Times New Roman" w:hAnsi="Times New Roman" w:cs="Times New Roman"/>
        </w:rPr>
      </w:pPr>
      <w:r>
        <w:rPr>
          <w:rFonts w:ascii="Times New Roman" w:hAnsi="Times New Roman" w:cs="Times New Roman"/>
        </w:rPr>
        <w:t>Traditional payment source</w:t>
      </w:r>
      <w:r w:rsidR="00645B43">
        <w:rPr>
          <w:rFonts w:ascii="Times New Roman" w:hAnsi="Times New Roman" w:cs="Times New Roman"/>
        </w:rPr>
        <w:t>s</w:t>
      </w:r>
      <w:r>
        <w:rPr>
          <w:rFonts w:ascii="Times New Roman" w:hAnsi="Times New Roman" w:cs="Times New Roman"/>
        </w:rPr>
        <w:t xml:space="preserve"> either </w:t>
      </w:r>
      <w:r w:rsidR="00645B43">
        <w:rPr>
          <w:rFonts w:ascii="Times New Roman" w:hAnsi="Times New Roman" w:cs="Times New Roman"/>
        </w:rPr>
        <w:t xml:space="preserve">by </w:t>
      </w:r>
      <w:r>
        <w:rPr>
          <w:rFonts w:ascii="Times New Roman" w:hAnsi="Times New Roman" w:cs="Times New Roman"/>
        </w:rPr>
        <w:t>the government or the use</w:t>
      </w:r>
      <w:r w:rsidR="00645B43">
        <w:rPr>
          <w:rFonts w:ascii="Times New Roman" w:hAnsi="Times New Roman" w:cs="Times New Roman"/>
        </w:rPr>
        <w:t>s</w:t>
      </w:r>
      <w:r>
        <w:rPr>
          <w:rFonts w:ascii="Times New Roman" w:hAnsi="Times New Roman" w:cs="Times New Roman"/>
        </w:rPr>
        <w:t xml:space="preserve"> </w:t>
      </w:r>
      <w:r w:rsidR="00645B43">
        <w:rPr>
          <w:rFonts w:ascii="Times New Roman" w:hAnsi="Times New Roman" w:cs="Times New Roman"/>
        </w:rPr>
        <w:t>are</w:t>
      </w:r>
      <w:r>
        <w:rPr>
          <w:rFonts w:ascii="Times New Roman" w:hAnsi="Times New Roman" w:cs="Times New Roman"/>
        </w:rPr>
        <w:t xml:space="preserve"> difficult to find</w:t>
      </w:r>
      <w:r w:rsidR="008D4420">
        <w:rPr>
          <w:rFonts w:ascii="Times New Roman" w:hAnsi="Times New Roman" w:cs="Times New Roman"/>
        </w:rPr>
        <w:t>;</w:t>
      </w:r>
    </w:p>
    <w:p w:rsidR="00651FB4" w:rsidRDefault="00651FB4" w:rsidP="00651FB4">
      <w:pPr>
        <w:pStyle w:val="ListParagraph"/>
        <w:numPr>
          <w:ilvl w:val="1"/>
          <w:numId w:val="17"/>
        </w:numPr>
        <w:rPr>
          <w:rFonts w:ascii="Times New Roman" w:hAnsi="Times New Roman" w:cs="Times New Roman"/>
        </w:rPr>
      </w:pPr>
      <w:r>
        <w:rPr>
          <w:rFonts w:ascii="Times New Roman" w:hAnsi="Times New Roman" w:cs="Times New Roman"/>
        </w:rPr>
        <w:t>Expensive or not available long-term finance</w:t>
      </w:r>
      <w:r w:rsidR="008D4420">
        <w:rPr>
          <w:rFonts w:ascii="Times New Roman" w:hAnsi="Times New Roman" w:cs="Times New Roman"/>
        </w:rPr>
        <w:t>; and</w:t>
      </w:r>
    </w:p>
    <w:p w:rsidR="00137DB6" w:rsidRDefault="00137DB6" w:rsidP="00651FB4">
      <w:pPr>
        <w:pStyle w:val="ListParagraph"/>
        <w:numPr>
          <w:ilvl w:val="1"/>
          <w:numId w:val="17"/>
        </w:numPr>
        <w:rPr>
          <w:rFonts w:ascii="Times New Roman" w:hAnsi="Times New Roman" w:cs="Times New Roman"/>
        </w:rPr>
      </w:pPr>
      <w:r>
        <w:rPr>
          <w:rFonts w:ascii="Times New Roman" w:hAnsi="Times New Roman" w:cs="Times New Roman"/>
        </w:rPr>
        <w:t>Limited capacity to project monitoring</w:t>
      </w:r>
    </w:p>
    <w:p w:rsidR="00FF6827" w:rsidRPr="004E254A" w:rsidRDefault="00FF6827" w:rsidP="00651FB4">
      <w:pPr>
        <w:pStyle w:val="ListParagraph"/>
        <w:ind w:left="1080"/>
        <w:rPr>
          <w:rFonts w:ascii="Times New Roman" w:hAnsi="Times New Roman" w:cs="Times New Roman"/>
        </w:rPr>
      </w:pPr>
    </w:p>
    <w:p w:rsidR="007B54B5" w:rsidRDefault="00F429DA" w:rsidP="00F429DA">
      <w:pPr>
        <w:jc w:val="center"/>
        <w:rPr>
          <w:rFonts w:ascii="Times New Roman" w:hAnsi="Times New Roman" w:cs="Times New Roman"/>
          <w:b/>
        </w:rPr>
      </w:pPr>
      <w:r>
        <w:rPr>
          <w:rFonts w:ascii="Times New Roman" w:hAnsi="Times New Roman" w:cs="Times New Roman"/>
          <w:b/>
        </w:rPr>
        <w:t>RECENT EXPERIENCE</w:t>
      </w:r>
    </w:p>
    <w:p w:rsidR="00061F07" w:rsidRDefault="00061F07" w:rsidP="00F429DA">
      <w:pPr>
        <w:jc w:val="center"/>
        <w:rPr>
          <w:rFonts w:ascii="Times New Roman" w:hAnsi="Times New Roman" w:cs="Times New Roman"/>
          <w:b/>
        </w:rPr>
      </w:pPr>
    </w:p>
    <w:p w:rsidR="00A421A4" w:rsidRPr="00A421A4" w:rsidRDefault="00061F07" w:rsidP="00A421A4">
      <w:pPr>
        <w:pStyle w:val="ListParagraph"/>
        <w:numPr>
          <w:ilvl w:val="0"/>
          <w:numId w:val="10"/>
        </w:numPr>
        <w:rPr>
          <w:rFonts w:ascii="Times New Roman" w:hAnsi="Times New Roman" w:cs="Times New Roman"/>
        </w:rPr>
      </w:pPr>
      <w:r w:rsidRPr="00061F07">
        <w:rPr>
          <w:rFonts w:ascii="Times New Roman" w:hAnsi="Times New Roman" w:cs="Times New Roman"/>
          <w:b/>
        </w:rPr>
        <w:t xml:space="preserve">Small scale O&amp;M contracts with local private sector participation can be an effective way of introducing private sector participation in fragile countries. </w:t>
      </w:r>
      <w:r w:rsidR="00A421A4" w:rsidRPr="00A421A4">
        <w:rPr>
          <w:rFonts w:ascii="Times New Roman" w:hAnsi="Times New Roman" w:cs="Times New Roman"/>
        </w:rPr>
        <w:t xml:space="preserve">For example, </w:t>
      </w:r>
      <w:r w:rsidR="00A421A4">
        <w:rPr>
          <w:rFonts w:ascii="Times New Roman" w:hAnsi="Times New Roman" w:cs="Times New Roman"/>
        </w:rPr>
        <w:t>PPIAF is supporting an activity on e</w:t>
      </w:r>
      <w:r w:rsidR="00A421A4" w:rsidRPr="00A421A4">
        <w:rPr>
          <w:rFonts w:ascii="Times New Roman" w:hAnsi="Times New Roman" w:cs="Times New Roman"/>
        </w:rPr>
        <w:t>nabling local private sector participation in water and sanitation service delivery in rural areas and small towns of Haiti</w:t>
      </w:r>
      <w:r w:rsidR="00A421A4">
        <w:rPr>
          <w:rFonts w:ascii="Times New Roman" w:hAnsi="Times New Roman" w:cs="Times New Roman"/>
        </w:rPr>
        <w:t xml:space="preserve">. </w:t>
      </w:r>
      <w:r w:rsidR="00A421A4" w:rsidRPr="00A421A4">
        <w:rPr>
          <w:rFonts w:ascii="Times New Roman" w:hAnsi="Times New Roman" w:cs="Times New Roman"/>
        </w:rPr>
        <w:t>From August 2007 to November 2013, the World Bank co-financed with the Inter</w:t>
      </w:r>
      <w:r w:rsidR="00DE16E7">
        <w:rPr>
          <w:rFonts w:ascii="Times New Roman" w:hAnsi="Times New Roman" w:cs="Times New Roman"/>
        </w:rPr>
        <w:t>-A</w:t>
      </w:r>
      <w:r w:rsidR="00A421A4" w:rsidRPr="00A421A4">
        <w:rPr>
          <w:rFonts w:ascii="Times New Roman" w:hAnsi="Times New Roman" w:cs="Times New Roman"/>
        </w:rPr>
        <w:t>merican Development Bank (IDB) the Rural Water Supply and Sanitation Program (EPAR) of the National Directorate of Drinking Water and Sanitation (DINEPA), to tackle the low levels of sustainable access to water and sanitation in rural areas and small towns. Under this Program, a new management model was introduced and tested, integrating domestic private sector participation in the delivery of rural water supply services. This management model, inspired by experience in Benin and Madagascar, and adapted to 23 small towns of Haiti, involves a service delegation contract between DINEPA, a local water and sanitation committee (CAEPA) and a professional water operator (OP) to operate and maintain systems and collect payments (through metered household connections and kiosks/standpipes). Currently, PPIAF supports DINEPA in consolidating existing approaches to professionalize the management of water supply systems in rural areas and small towns of Haiti; and (ii) identify innovative approaches to expand private sector participation in water supply and sanitation in rural areas and small towns of Haiti.</w:t>
      </w:r>
    </w:p>
    <w:p w:rsidR="006009CB" w:rsidRDefault="006009CB" w:rsidP="006009CB">
      <w:pPr>
        <w:pStyle w:val="ListParagraph"/>
        <w:ind w:left="360"/>
        <w:rPr>
          <w:rFonts w:ascii="Times New Roman" w:hAnsi="Times New Roman" w:cs="Times New Roman"/>
        </w:rPr>
      </w:pPr>
    </w:p>
    <w:p w:rsidR="000C6F9D" w:rsidRDefault="00D70AB6" w:rsidP="00484761">
      <w:pPr>
        <w:pStyle w:val="ListParagraph"/>
        <w:numPr>
          <w:ilvl w:val="0"/>
          <w:numId w:val="10"/>
        </w:numPr>
        <w:jc w:val="both"/>
      </w:pPr>
      <w:r w:rsidRPr="00484761">
        <w:rPr>
          <w:rFonts w:ascii="Times New Roman" w:hAnsi="Times New Roman" w:cs="Times New Roman"/>
          <w:b/>
        </w:rPr>
        <w:t xml:space="preserve">Ports and airports can be an entry point for PPPs in fragile states. </w:t>
      </w:r>
      <w:r w:rsidRPr="00484761">
        <w:rPr>
          <w:rFonts w:ascii="Times New Roman" w:hAnsi="Times New Roman" w:cs="Times New Roman"/>
        </w:rPr>
        <w:t xml:space="preserve">The assets are </w:t>
      </w:r>
      <w:r w:rsidR="00B701CE" w:rsidRPr="00484761">
        <w:rPr>
          <w:rFonts w:ascii="Times New Roman" w:hAnsi="Times New Roman" w:cs="Times New Roman"/>
        </w:rPr>
        <w:t xml:space="preserve">of high priority, </w:t>
      </w:r>
      <w:r w:rsidRPr="00484761">
        <w:rPr>
          <w:rFonts w:ascii="Times New Roman" w:hAnsi="Times New Roman" w:cs="Times New Roman"/>
        </w:rPr>
        <w:t xml:space="preserve">there </w:t>
      </w:r>
      <w:r w:rsidR="00B701CE" w:rsidRPr="00484761">
        <w:rPr>
          <w:rFonts w:ascii="Times New Roman" w:hAnsi="Times New Roman" w:cs="Times New Roman"/>
        </w:rPr>
        <w:t>is little</w:t>
      </w:r>
      <w:r w:rsidRPr="00484761">
        <w:rPr>
          <w:rFonts w:ascii="Times New Roman" w:hAnsi="Times New Roman" w:cs="Times New Roman"/>
        </w:rPr>
        <w:t xml:space="preserve"> </w:t>
      </w:r>
      <w:r w:rsidR="00B701CE" w:rsidRPr="00484761">
        <w:rPr>
          <w:rFonts w:ascii="Times New Roman" w:hAnsi="Times New Roman" w:cs="Times New Roman"/>
        </w:rPr>
        <w:t xml:space="preserve">currency </w:t>
      </w:r>
      <w:r w:rsidRPr="00484761">
        <w:rPr>
          <w:rFonts w:ascii="Times New Roman" w:hAnsi="Times New Roman" w:cs="Times New Roman"/>
        </w:rPr>
        <w:t>exchange</w:t>
      </w:r>
      <w:r w:rsidR="00B701CE" w:rsidRPr="00484761">
        <w:rPr>
          <w:rFonts w:ascii="Times New Roman" w:hAnsi="Times New Roman" w:cs="Times New Roman"/>
        </w:rPr>
        <w:t xml:space="preserve"> r</w:t>
      </w:r>
      <w:r w:rsidRPr="00484761">
        <w:rPr>
          <w:rFonts w:ascii="Times New Roman" w:hAnsi="Times New Roman" w:cs="Times New Roman"/>
        </w:rPr>
        <w:t>ate risk as the contracts are</w:t>
      </w:r>
      <w:r w:rsidR="00484761">
        <w:rPr>
          <w:rFonts w:ascii="Times New Roman" w:hAnsi="Times New Roman" w:cs="Times New Roman"/>
        </w:rPr>
        <w:t xml:space="preserve"> usually</w:t>
      </w:r>
      <w:r w:rsidRPr="00484761">
        <w:rPr>
          <w:rFonts w:ascii="Times New Roman" w:hAnsi="Times New Roman" w:cs="Times New Roman"/>
        </w:rPr>
        <w:t xml:space="preserve"> USD-based, demand is</w:t>
      </w:r>
      <w:r w:rsidR="00484761">
        <w:rPr>
          <w:rFonts w:ascii="Times New Roman" w:hAnsi="Times New Roman" w:cs="Times New Roman"/>
        </w:rPr>
        <w:t xml:space="preserve"> relatively</w:t>
      </w:r>
      <w:r w:rsidRPr="00484761">
        <w:rPr>
          <w:rFonts w:ascii="Times New Roman" w:hAnsi="Times New Roman" w:cs="Times New Roman"/>
        </w:rPr>
        <w:t xml:space="preserve"> eas</w:t>
      </w:r>
      <w:r w:rsidR="00B701CE" w:rsidRPr="00484761">
        <w:rPr>
          <w:rFonts w:ascii="Times New Roman" w:hAnsi="Times New Roman" w:cs="Times New Roman"/>
        </w:rPr>
        <w:t>ier</w:t>
      </w:r>
      <w:r w:rsidRPr="00484761">
        <w:rPr>
          <w:rFonts w:ascii="Times New Roman" w:hAnsi="Times New Roman" w:cs="Times New Roman"/>
        </w:rPr>
        <w:t xml:space="preserve"> to forecast, and there are predictable revenue streams for the public sector. </w:t>
      </w:r>
    </w:p>
    <w:p w:rsidR="000C6F9D" w:rsidRPr="00484761" w:rsidRDefault="000C6F9D" w:rsidP="00484761">
      <w:pPr>
        <w:ind w:left="360"/>
        <w:jc w:val="both"/>
        <w:rPr>
          <w:rFonts w:ascii="Times New Roman" w:hAnsi="Times New Roman" w:cs="Times New Roman"/>
        </w:rPr>
      </w:pPr>
      <w:r w:rsidRPr="00484761">
        <w:rPr>
          <w:rFonts w:ascii="Times New Roman" w:hAnsi="Times New Roman" w:cs="Times New Roman"/>
        </w:rPr>
        <w:lastRenderedPageBreak/>
        <w:t xml:space="preserve">In 2013, while IFC was providing advisory services to the </w:t>
      </w:r>
      <w:proofErr w:type="spellStart"/>
      <w:r w:rsidRPr="00484761">
        <w:rPr>
          <w:rFonts w:ascii="Times New Roman" w:hAnsi="Times New Roman" w:cs="Times New Roman"/>
        </w:rPr>
        <w:t>Tibar</w:t>
      </w:r>
      <w:proofErr w:type="spellEnd"/>
      <w:r w:rsidRPr="00484761">
        <w:rPr>
          <w:rFonts w:ascii="Times New Roman" w:hAnsi="Times New Roman" w:cs="Times New Roman"/>
        </w:rPr>
        <w:t xml:space="preserve"> Bay port concession, PPIAF supported the Government of Timor </w:t>
      </w:r>
      <w:proofErr w:type="spellStart"/>
      <w:r w:rsidRPr="00484761">
        <w:rPr>
          <w:rFonts w:ascii="Times New Roman" w:hAnsi="Times New Roman" w:cs="Times New Roman"/>
        </w:rPr>
        <w:t>Leste</w:t>
      </w:r>
      <w:proofErr w:type="spellEnd"/>
      <w:r w:rsidRPr="00484761">
        <w:rPr>
          <w:rFonts w:ascii="Times New Roman" w:hAnsi="Times New Roman" w:cs="Times New Roman"/>
        </w:rPr>
        <w:t xml:space="preserve"> in strengthening institutional capacity to develop and implement PPP projects. PPIAF support focused on different areas including (i) reviewing the PPP project cycle, (ii) supporting the PPP unit in in reviewing infrastructure project pipeline opportunities to determine their eligibility as PPP projects (iii) developing a process to assess cost of using Petroleum / Infrastructure Fund proceeds to fund public component of PPPs and (iv) setting up the Project Management Unit for </w:t>
      </w:r>
      <w:proofErr w:type="spellStart"/>
      <w:r w:rsidRPr="00484761">
        <w:rPr>
          <w:rFonts w:ascii="Times New Roman" w:hAnsi="Times New Roman" w:cs="Times New Roman"/>
        </w:rPr>
        <w:t>Tibar</w:t>
      </w:r>
      <w:proofErr w:type="spellEnd"/>
      <w:r w:rsidRPr="00484761">
        <w:rPr>
          <w:rFonts w:ascii="Times New Roman" w:hAnsi="Times New Roman" w:cs="Times New Roman"/>
        </w:rPr>
        <w:t xml:space="preserve"> Bay Port Concession.  As an outcome of this support, PPIAF contributed to the implementation to successfully help the PPP Unit to develop and implement their first PPP Concession. Through the competitive bidding process, the </w:t>
      </w:r>
      <w:proofErr w:type="spellStart"/>
      <w:r w:rsidRPr="00484761">
        <w:rPr>
          <w:rFonts w:ascii="Times New Roman" w:hAnsi="Times New Roman" w:cs="Times New Roman"/>
        </w:rPr>
        <w:t>GoTL</w:t>
      </w:r>
      <w:proofErr w:type="spellEnd"/>
      <w:r w:rsidRPr="00484761">
        <w:rPr>
          <w:rFonts w:ascii="Times New Roman" w:hAnsi="Times New Roman" w:cs="Times New Roman"/>
        </w:rPr>
        <w:t xml:space="preserve"> awarded the concession to the French group </w:t>
      </w:r>
      <w:proofErr w:type="spellStart"/>
      <w:r w:rsidRPr="00484761">
        <w:rPr>
          <w:rFonts w:ascii="Times New Roman" w:hAnsi="Times New Roman" w:cs="Times New Roman"/>
        </w:rPr>
        <w:t>Bolloré</w:t>
      </w:r>
      <w:proofErr w:type="spellEnd"/>
      <w:r w:rsidRPr="00484761">
        <w:rPr>
          <w:rFonts w:ascii="Times New Roman" w:hAnsi="Times New Roman" w:cs="Times New Roman"/>
        </w:rPr>
        <w:t xml:space="preserve">, with a very competitive financial offer of USD129m (proposed Viability Gap Funding) in June 2016. Additionally, a proposed Project Management Unit (PMU) to manage/regulate the </w:t>
      </w:r>
      <w:proofErr w:type="spellStart"/>
      <w:r w:rsidRPr="00484761">
        <w:rPr>
          <w:rFonts w:ascii="Times New Roman" w:hAnsi="Times New Roman" w:cs="Times New Roman"/>
        </w:rPr>
        <w:t>Tibar</w:t>
      </w:r>
      <w:proofErr w:type="spellEnd"/>
      <w:r w:rsidRPr="00484761">
        <w:rPr>
          <w:rFonts w:ascii="Times New Roman" w:hAnsi="Times New Roman" w:cs="Times New Roman"/>
        </w:rPr>
        <w:t xml:space="preserve"> Bay contract on behalf of the Government is being set up. PPIAF funding is sought for the establishment and staffing of the PMU as well as assistance for the first two years after signing the concession. In addition to </w:t>
      </w:r>
      <w:proofErr w:type="spellStart"/>
      <w:r w:rsidRPr="00484761">
        <w:rPr>
          <w:rFonts w:ascii="Times New Roman" w:hAnsi="Times New Roman" w:cs="Times New Roman"/>
        </w:rPr>
        <w:t>Tibar</w:t>
      </w:r>
      <w:proofErr w:type="spellEnd"/>
      <w:r w:rsidRPr="00484761">
        <w:rPr>
          <w:rFonts w:ascii="Times New Roman" w:hAnsi="Times New Roman" w:cs="Times New Roman"/>
        </w:rPr>
        <w:t xml:space="preserve"> Bay, the PPP Unit, with the support of PPIAF support, has been assessing various other PPP opportunities.</w:t>
      </w:r>
    </w:p>
    <w:p w:rsidR="000C6F9D" w:rsidRDefault="000C6F9D" w:rsidP="000C6F9D"/>
    <w:p w:rsidR="00E11387" w:rsidRDefault="004E254A" w:rsidP="00CC7113">
      <w:pPr>
        <w:pStyle w:val="ListParagraph"/>
        <w:numPr>
          <w:ilvl w:val="0"/>
          <w:numId w:val="10"/>
        </w:numPr>
        <w:rPr>
          <w:rFonts w:ascii="Times New Roman" w:hAnsi="Times New Roman" w:cs="Times New Roman"/>
        </w:rPr>
      </w:pPr>
      <w:r w:rsidRPr="00BA5552">
        <w:rPr>
          <w:rFonts w:ascii="Times New Roman" w:hAnsi="Times New Roman" w:cs="Times New Roman"/>
          <w:b/>
        </w:rPr>
        <w:t>Infrastructure rehabilitation and management of illegal connections/community participation are key for success of management contracts</w:t>
      </w:r>
      <w:r w:rsidRPr="00BA5552">
        <w:rPr>
          <w:rFonts w:ascii="Times New Roman" w:hAnsi="Times New Roman" w:cs="Times New Roman"/>
        </w:rPr>
        <w:t>.</w:t>
      </w:r>
      <w:r w:rsidR="00E11387">
        <w:rPr>
          <w:rFonts w:ascii="Times New Roman" w:hAnsi="Times New Roman" w:cs="Times New Roman"/>
        </w:rPr>
        <w:t xml:space="preserve"> For example, an outcome realization of PPIAF’s technical assistance to water management contracts in two towns in Comoros (</w:t>
      </w:r>
      <w:proofErr w:type="spellStart"/>
      <w:r w:rsidR="00E11387">
        <w:rPr>
          <w:rFonts w:ascii="Times New Roman" w:hAnsi="Times New Roman" w:cs="Times New Roman"/>
        </w:rPr>
        <w:t>Fomboni</w:t>
      </w:r>
      <w:proofErr w:type="spellEnd"/>
      <w:r w:rsidR="00E11387">
        <w:rPr>
          <w:rFonts w:ascii="Times New Roman" w:hAnsi="Times New Roman" w:cs="Times New Roman"/>
        </w:rPr>
        <w:t xml:space="preserve"> and </w:t>
      </w:r>
      <w:proofErr w:type="spellStart"/>
      <w:r w:rsidR="00E11387">
        <w:rPr>
          <w:rFonts w:ascii="Times New Roman" w:hAnsi="Times New Roman" w:cs="Times New Roman"/>
        </w:rPr>
        <w:t>Mutsamudu</w:t>
      </w:r>
      <w:proofErr w:type="spellEnd"/>
      <w:r w:rsidR="00E11387">
        <w:rPr>
          <w:rFonts w:ascii="Times New Roman" w:hAnsi="Times New Roman" w:cs="Times New Roman"/>
        </w:rPr>
        <w:t>)</w:t>
      </w:r>
      <w:r w:rsidR="001B236E">
        <w:rPr>
          <w:rFonts w:ascii="Times New Roman" w:hAnsi="Times New Roman" w:cs="Times New Roman"/>
        </w:rPr>
        <w:t xml:space="preserve"> has identified the factors that made the management contract successful in </w:t>
      </w:r>
      <w:proofErr w:type="spellStart"/>
      <w:r w:rsidR="001B236E">
        <w:rPr>
          <w:rFonts w:ascii="Times New Roman" w:hAnsi="Times New Roman" w:cs="Times New Roman"/>
        </w:rPr>
        <w:t>Fomboni</w:t>
      </w:r>
      <w:proofErr w:type="spellEnd"/>
      <w:r w:rsidR="001B236E">
        <w:rPr>
          <w:rFonts w:ascii="Times New Roman" w:hAnsi="Times New Roman" w:cs="Times New Roman"/>
        </w:rPr>
        <w:t xml:space="preserve">, but led to interrupted contract in </w:t>
      </w:r>
      <w:proofErr w:type="spellStart"/>
      <w:r w:rsidR="001B236E">
        <w:rPr>
          <w:rFonts w:ascii="Times New Roman" w:hAnsi="Times New Roman" w:cs="Times New Roman"/>
        </w:rPr>
        <w:t>Mutsamudu</w:t>
      </w:r>
      <w:proofErr w:type="spellEnd"/>
      <w:r w:rsidR="001B236E">
        <w:rPr>
          <w:rFonts w:ascii="Times New Roman" w:hAnsi="Times New Roman" w:cs="Times New Roman"/>
        </w:rPr>
        <w:t>.</w:t>
      </w:r>
      <w:r w:rsidR="00E11387">
        <w:rPr>
          <w:rFonts w:ascii="Times New Roman" w:hAnsi="Times New Roman" w:cs="Times New Roman"/>
        </w:rPr>
        <w:t xml:space="preserve"> </w:t>
      </w:r>
      <w:r w:rsidR="00E11387" w:rsidRPr="00A421A4">
        <w:rPr>
          <w:rFonts w:ascii="Times New Roman" w:hAnsi="Times New Roman" w:cs="Times New Roman"/>
        </w:rPr>
        <w:t xml:space="preserve">In </w:t>
      </w:r>
      <w:proofErr w:type="spellStart"/>
      <w:r w:rsidR="00E11387" w:rsidRPr="00A421A4">
        <w:rPr>
          <w:rFonts w:ascii="Times New Roman" w:hAnsi="Times New Roman" w:cs="Times New Roman"/>
        </w:rPr>
        <w:t>Fomboni</w:t>
      </w:r>
      <w:proofErr w:type="spellEnd"/>
      <w:r w:rsidR="00E11387" w:rsidRPr="00A421A4">
        <w:rPr>
          <w:rFonts w:ascii="Times New Roman" w:hAnsi="Times New Roman" w:cs="Times New Roman"/>
        </w:rPr>
        <w:t xml:space="preserve"> progress has been made towards the achievement of the outcome. The management contract with SOGEM was extended for additional two years until December 2016. The PPIAF-funded study found that </w:t>
      </w:r>
      <w:r w:rsidR="00E11387" w:rsidRPr="001B236E">
        <w:rPr>
          <w:rFonts w:ascii="Times New Roman" w:hAnsi="Times New Roman" w:cs="Times New Roman"/>
        </w:rPr>
        <w:t xml:space="preserve">the public sector should be providing funding to rehabilitate the systems first of all, before handing them to the private sector – i.e. risk of system functionality (design and construction quality) first be taken by the public sector before bringing on board a private sector.  This prescription was operationalized in </w:t>
      </w:r>
      <w:proofErr w:type="spellStart"/>
      <w:r w:rsidR="00E11387" w:rsidRPr="001B236E">
        <w:rPr>
          <w:rFonts w:ascii="Times New Roman" w:hAnsi="Times New Roman" w:cs="Times New Roman"/>
        </w:rPr>
        <w:t>Fomboni</w:t>
      </w:r>
      <w:proofErr w:type="spellEnd"/>
      <w:r w:rsidR="00E11387" w:rsidRPr="001B236E">
        <w:rPr>
          <w:rFonts w:ascii="Times New Roman" w:hAnsi="Times New Roman" w:cs="Times New Roman"/>
        </w:rPr>
        <w:t xml:space="preserve">. </w:t>
      </w:r>
      <w:r w:rsidR="00193A2B">
        <w:rPr>
          <w:rFonts w:ascii="Times New Roman" w:hAnsi="Times New Roman" w:cs="Times New Roman"/>
        </w:rPr>
        <w:t>C</w:t>
      </w:r>
      <w:r w:rsidR="00E11387" w:rsidRPr="001B236E">
        <w:rPr>
          <w:rFonts w:ascii="Times New Roman" w:hAnsi="Times New Roman" w:cs="Times New Roman"/>
        </w:rPr>
        <w:t xml:space="preserve">ontextual factors such as strong community supervision and lack of illegal connections in </w:t>
      </w:r>
      <w:proofErr w:type="spellStart"/>
      <w:r w:rsidR="00E11387" w:rsidRPr="001B236E">
        <w:rPr>
          <w:rFonts w:ascii="Times New Roman" w:hAnsi="Times New Roman" w:cs="Times New Roman"/>
        </w:rPr>
        <w:t>Fomboni</w:t>
      </w:r>
      <w:proofErr w:type="spellEnd"/>
      <w:r w:rsidR="00E11387" w:rsidRPr="001B236E">
        <w:rPr>
          <w:rFonts w:ascii="Times New Roman" w:hAnsi="Times New Roman" w:cs="Times New Roman"/>
        </w:rPr>
        <w:t xml:space="preserve"> were critical for the success of the project. The conditions in </w:t>
      </w:r>
      <w:proofErr w:type="spellStart"/>
      <w:r w:rsidR="00E11387" w:rsidRPr="001B236E">
        <w:rPr>
          <w:rFonts w:ascii="Times New Roman" w:hAnsi="Times New Roman" w:cs="Times New Roman"/>
        </w:rPr>
        <w:t>Mutsamudu</w:t>
      </w:r>
      <w:proofErr w:type="spellEnd"/>
      <w:r w:rsidR="00E11387" w:rsidRPr="001B236E">
        <w:rPr>
          <w:rFonts w:ascii="Times New Roman" w:hAnsi="Times New Roman" w:cs="Times New Roman"/>
        </w:rPr>
        <w:t xml:space="preserve"> however were not conducive of the management contract: there were problems with performance and cost-recovery, there was no strong political support or supervision of the contract, no set-up for clear targets and baseline, no indicators, therefore the contractual arrangements were not there, additionally, there was no capacity to oversee the contracts so the </w:t>
      </w:r>
      <w:proofErr w:type="spellStart"/>
      <w:r w:rsidR="00E11387" w:rsidRPr="001B236E">
        <w:rPr>
          <w:rFonts w:ascii="Times New Roman" w:hAnsi="Times New Roman" w:cs="Times New Roman"/>
        </w:rPr>
        <w:t>Mutsamudu</w:t>
      </w:r>
      <w:proofErr w:type="spellEnd"/>
      <w:r w:rsidR="00E11387" w:rsidRPr="001B236E">
        <w:rPr>
          <w:rFonts w:ascii="Times New Roman" w:hAnsi="Times New Roman" w:cs="Times New Roman"/>
        </w:rPr>
        <w:t xml:space="preserve"> system collapsed and the operation of the water distribution network went back to the municipality. The study also recommended that before considering a new PPP in this town, </w:t>
      </w:r>
      <w:proofErr w:type="spellStart"/>
      <w:r w:rsidR="00E11387" w:rsidRPr="001B236E">
        <w:rPr>
          <w:rFonts w:ascii="Times New Roman" w:hAnsi="Times New Roman" w:cs="Times New Roman"/>
        </w:rPr>
        <w:t>Mutsamudu</w:t>
      </w:r>
      <w:proofErr w:type="spellEnd"/>
      <w:r w:rsidR="00E11387" w:rsidRPr="001B236E">
        <w:rPr>
          <w:rFonts w:ascii="Times New Roman" w:hAnsi="Times New Roman" w:cs="Times New Roman"/>
        </w:rPr>
        <w:t xml:space="preserve"> first needed to set up a ring-fenced authority that is distant from the political issues at the town level.  This recommendation was extremely relevant because the consultants recognized that the failure of the PPP in </w:t>
      </w:r>
      <w:proofErr w:type="spellStart"/>
      <w:r w:rsidR="00E11387" w:rsidRPr="001B236E">
        <w:rPr>
          <w:rFonts w:ascii="Times New Roman" w:hAnsi="Times New Roman" w:cs="Times New Roman"/>
        </w:rPr>
        <w:t>Mutsamudu</w:t>
      </w:r>
      <w:proofErr w:type="spellEnd"/>
      <w:r w:rsidR="00E11387" w:rsidRPr="001B236E">
        <w:rPr>
          <w:rFonts w:ascii="Times New Roman" w:hAnsi="Times New Roman" w:cs="Times New Roman"/>
        </w:rPr>
        <w:t xml:space="preserve"> had to do with the fact that the operator was not given the ability to disconnect non-payers and that the public officials (at the time of the review) did not support the private operator. </w:t>
      </w:r>
    </w:p>
    <w:p w:rsidR="00E11387" w:rsidRPr="00E11387" w:rsidRDefault="00E11387" w:rsidP="00E11387">
      <w:pPr>
        <w:pStyle w:val="ListParagraph"/>
        <w:rPr>
          <w:rFonts w:ascii="Times New Roman" w:hAnsi="Times New Roman" w:cs="Times New Roman"/>
        </w:rPr>
      </w:pPr>
    </w:p>
    <w:p w:rsidR="004E254A" w:rsidRPr="004827E2" w:rsidRDefault="00DA4512" w:rsidP="004827E2">
      <w:pPr>
        <w:pStyle w:val="ListParagraph"/>
        <w:numPr>
          <w:ilvl w:val="0"/>
          <w:numId w:val="10"/>
        </w:numPr>
        <w:rPr>
          <w:rFonts w:ascii="Times New Roman" w:hAnsi="Times New Roman" w:cs="Times New Roman"/>
        </w:rPr>
      </w:pPr>
      <w:r>
        <w:rPr>
          <w:rFonts w:ascii="Times New Roman" w:hAnsi="Times New Roman" w:cs="Times New Roman"/>
          <w:b/>
        </w:rPr>
        <w:t>Public-Private Dialogue is an effective tool to bring together actors from the public and private sector</w:t>
      </w:r>
      <w:r>
        <w:rPr>
          <w:rStyle w:val="FootnoteReference"/>
          <w:rFonts w:ascii="Times New Roman" w:hAnsi="Times New Roman" w:cs="Times New Roman"/>
          <w:b/>
        </w:rPr>
        <w:footnoteReference w:id="5"/>
      </w:r>
      <w:r>
        <w:rPr>
          <w:rFonts w:ascii="Times New Roman" w:hAnsi="Times New Roman" w:cs="Times New Roman"/>
          <w:b/>
        </w:rPr>
        <w:t>.</w:t>
      </w:r>
      <w:r w:rsidR="00774193">
        <w:rPr>
          <w:rFonts w:ascii="Times New Roman" w:hAnsi="Times New Roman" w:cs="Times New Roman"/>
          <w:b/>
        </w:rPr>
        <w:t xml:space="preserve"> </w:t>
      </w:r>
      <w:r w:rsidR="00774193" w:rsidRPr="00774193">
        <w:rPr>
          <w:rFonts w:ascii="Times New Roman" w:hAnsi="Times New Roman" w:cs="Times New Roman"/>
        </w:rPr>
        <w:t xml:space="preserve">For </w:t>
      </w:r>
      <w:r w:rsidR="00774193">
        <w:rPr>
          <w:rFonts w:ascii="Times New Roman" w:hAnsi="Times New Roman" w:cs="Times New Roman"/>
        </w:rPr>
        <w:t>example</w:t>
      </w:r>
      <w:r w:rsidR="0028604C">
        <w:rPr>
          <w:rFonts w:ascii="Times New Roman" w:hAnsi="Times New Roman" w:cs="Times New Roman"/>
        </w:rPr>
        <w:t xml:space="preserve">, for Liberia Private Sector Development project IFC implemented a communications campaign with public participation that allowed for passage of the new Investment </w:t>
      </w:r>
      <w:r w:rsidR="0028604C">
        <w:rPr>
          <w:rFonts w:ascii="Times New Roman" w:hAnsi="Times New Roman" w:cs="Times New Roman"/>
        </w:rPr>
        <w:lastRenderedPageBreak/>
        <w:t>Law: passage of this law had previously failed due to the lack of public support.</w:t>
      </w:r>
      <w:r w:rsidR="00DA741C">
        <w:rPr>
          <w:rFonts w:ascii="Times New Roman" w:hAnsi="Times New Roman" w:cs="Times New Roman"/>
        </w:rPr>
        <w:t xml:space="preserve"> Similarly, IFC used talkback radio as a communications media to explain changes in Sierra Leone’s new tax system.</w:t>
      </w:r>
    </w:p>
    <w:p w:rsidR="008D4420" w:rsidRDefault="008D4420" w:rsidP="00F429DA">
      <w:pPr>
        <w:jc w:val="center"/>
        <w:rPr>
          <w:rFonts w:ascii="Times New Roman" w:hAnsi="Times New Roman" w:cs="Times New Roman"/>
          <w:b/>
        </w:rPr>
      </w:pPr>
    </w:p>
    <w:p w:rsidR="00F429DA" w:rsidRPr="00947411" w:rsidRDefault="00F429DA" w:rsidP="00F429DA">
      <w:pPr>
        <w:jc w:val="center"/>
        <w:rPr>
          <w:rFonts w:ascii="Times New Roman" w:hAnsi="Times New Roman" w:cs="Times New Roman"/>
          <w:b/>
        </w:rPr>
      </w:pPr>
      <w:r>
        <w:rPr>
          <w:rFonts w:ascii="Times New Roman" w:hAnsi="Times New Roman" w:cs="Times New Roman"/>
          <w:b/>
        </w:rPr>
        <w:t>WAY FORWARD AND PROPOSED STRATEGIES</w:t>
      </w:r>
    </w:p>
    <w:p w:rsidR="00E36AB1" w:rsidRDefault="00E36AB1" w:rsidP="00E36AB1">
      <w:pPr>
        <w:pStyle w:val="ListParagraph"/>
        <w:ind w:left="360"/>
        <w:rPr>
          <w:rFonts w:ascii="Times New Roman" w:hAnsi="Times New Roman" w:cs="Times New Roman"/>
          <w:b/>
        </w:rPr>
      </w:pPr>
    </w:p>
    <w:p w:rsidR="00B701CE" w:rsidRPr="00B701CE" w:rsidRDefault="00CF3479" w:rsidP="00CC7113">
      <w:pPr>
        <w:pStyle w:val="ListParagraph"/>
        <w:numPr>
          <w:ilvl w:val="0"/>
          <w:numId w:val="10"/>
        </w:numPr>
        <w:rPr>
          <w:rFonts w:ascii="Times New Roman" w:hAnsi="Times New Roman" w:cs="Times New Roman"/>
          <w:b/>
        </w:rPr>
      </w:pPr>
      <w:r>
        <w:rPr>
          <w:rFonts w:ascii="Times New Roman" w:hAnsi="Times New Roman" w:cs="Times New Roman"/>
          <w:b/>
        </w:rPr>
        <w:t xml:space="preserve">Strategy 1: </w:t>
      </w:r>
      <w:r w:rsidR="00F34236" w:rsidRPr="00B701CE">
        <w:rPr>
          <w:rFonts w:ascii="Times New Roman" w:hAnsi="Times New Roman" w:cs="Times New Roman"/>
          <w:b/>
        </w:rPr>
        <w:t>Do-no-harm</w:t>
      </w:r>
      <w:r w:rsidR="005960AC">
        <w:rPr>
          <w:rStyle w:val="FootnoteReference"/>
          <w:rFonts w:ascii="Times New Roman" w:hAnsi="Times New Roman" w:cs="Times New Roman"/>
          <w:b/>
        </w:rPr>
        <w:footnoteReference w:id="6"/>
      </w:r>
      <w:r w:rsidR="00B701CE" w:rsidRPr="00B701CE">
        <w:rPr>
          <w:rFonts w:ascii="Times New Roman" w:hAnsi="Times New Roman" w:cs="Times New Roman"/>
          <w:b/>
        </w:rPr>
        <w:t xml:space="preserve"> approach should be vigorously kept. </w:t>
      </w:r>
      <w:r w:rsidR="00B701CE" w:rsidRPr="00B701CE">
        <w:rPr>
          <w:rFonts w:ascii="Times New Roman" w:hAnsi="Times New Roman" w:cs="Times New Roman"/>
        </w:rPr>
        <w:t xml:space="preserve">Do-no-harm is an approach required for all interventions in FCS. Infrastructure can be highly political, sensitive and sometimes controversial. This approach should be the underline principle for all PPIAF operation in FCS. This </w:t>
      </w:r>
      <w:r w:rsidR="00B701CE">
        <w:rPr>
          <w:rFonts w:ascii="Times New Roman" w:hAnsi="Times New Roman" w:cs="Times New Roman"/>
        </w:rPr>
        <w:t xml:space="preserve">approach </w:t>
      </w:r>
      <w:r w:rsidR="00B701CE" w:rsidRPr="00B701CE">
        <w:rPr>
          <w:rFonts w:ascii="Times New Roman" w:hAnsi="Times New Roman" w:cs="Times New Roman"/>
        </w:rPr>
        <w:t>require</w:t>
      </w:r>
      <w:r w:rsidR="00B701CE">
        <w:rPr>
          <w:rFonts w:ascii="Times New Roman" w:hAnsi="Times New Roman" w:cs="Times New Roman"/>
        </w:rPr>
        <w:t>s</w:t>
      </w:r>
      <w:r w:rsidR="00B701CE" w:rsidRPr="00B701CE">
        <w:rPr>
          <w:rFonts w:ascii="Times New Roman" w:hAnsi="Times New Roman" w:cs="Times New Roman"/>
        </w:rPr>
        <w:t xml:space="preserve"> understanding risks and conflict drivers of the country </w:t>
      </w:r>
      <w:r w:rsidR="00B701CE">
        <w:rPr>
          <w:rFonts w:ascii="Times New Roman" w:hAnsi="Times New Roman" w:cs="Times New Roman"/>
        </w:rPr>
        <w:t>and there are resources such as Risk and Resilience Assessment by FCV which PPIAF can use as a reference point.</w:t>
      </w:r>
    </w:p>
    <w:p w:rsidR="00B701CE" w:rsidRDefault="00B701CE" w:rsidP="00B701CE">
      <w:pPr>
        <w:pStyle w:val="ListParagraph"/>
        <w:ind w:left="360"/>
        <w:rPr>
          <w:rFonts w:ascii="Times New Roman" w:hAnsi="Times New Roman" w:cs="Times New Roman"/>
          <w:b/>
        </w:rPr>
      </w:pPr>
    </w:p>
    <w:p w:rsidR="008D4420" w:rsidRPr="00B87C5A" w:rsidRDefault="00CF3479" w:rsidP="00235E11">
      <w:pPr>
        <w:pStyle w:val="ListParagraph"/>
        <w:numPr>
          <w:ilvl w:val="0"/>
          <w:numId w:val="10"/>
        </w:numPr>
        <w:rPr>
          <w:rFonts w:ascii="Times New Roman" w:hAnsi="Times New Roman" w:cs="Times New Roman"/>
          <w:b/>
        </w:rPr>
      </w:pPr>
      <w:r w:rsidRPr="00235E11">
        <w:rPr>
          <w:rFonts w:ascii="Times New Roman" w:hAnsi="Times New Roman" w:cs="Times New Roman"/>
          <w:b/>
        </w:rPr>
        <w:t xml:space="preserve">Strategy 2: </w:t>
      </w:r>
      <w:r w:rsidR="004A2480" w:rsidRPr="00235E11">
        <w:rPr>
          <w:rFonts w:ascii="Times New Roman" w:hAnsi="Times New Roman" w:cs="Times New Roman"/>
          <w:b/>
        </w:rPr>
        <w:t>Deepen understanding on effectiveness</w:t>
      </w:r>
      <w:r w:rsidR="008D4420" w:rsidRPr="00235E11">
        <w:rPr>
          <w:rFonts w:ascii="Times New Roman" w:hAnsi="Times New Roman" w:cs="Times New Roman"/>
          <w:b/>
        </w:rPr>
        <w:t xml:space="preserve">. </w:t>
      </w:r>
      <w:r w:rsidR="008D4420" w:rsidRPr="00235E11">
        <w:rPr>
          <w:rFonts w:ascii="Times New Roman" w:hAnsi="Times New Roman" w:cs="Times New Roman"/>
        </w:rPr>
        <w:t xml:space="preserve">While PPIAF continue operating in FCS with strategies agreed with donors, </w:t>
      </w:r>
      <w:r w:rsidR="00DB488D" w:rsidRPr="00235E11">
        <w:rPr>
          <w:rFonts w:ascii="Times New Roman" w:hAnsi="Times New Roman" w:cs="Times New Roman"/>
        </w:rPr>
        <w:t xml:space="preserve">PPIAF would deepen the knowledge on effective PPIAF interventions in FCS and identify further evidence to build onto PPIAF’s FCS Strategies. </w:t>
      </w:r>
      <w:r w:rsidR="00384B0C" w:rsidRPr="00235E11">
        <w:rPr>
          <w:rFonts w:ascii="Times New Roman" w:hAnsi="Times New Roman" w:cs="Times New Roman"/>
        </w:rPr>
        <w:t>PPIAF will address this through double-pronged approach using both the Global Knowledge Portfolio and the internal monitoring, evaluation and learning system. 1) Global Knowledge Portfolio:</w:t>
      </w:r>
      <w:r w:rsidR="002E5F54" w:rsidRPr="00235E11">
        <w:rPr>
          <w:rFonts w:ascii="Times New Roman" w:hAnsi="Times New Roman" w:cs="Times New Roman"/>
        </w:rPr>
        <w:t xml:space="preserve"> PPIAF will complete at least </w:t>
      </w:r>
      <w:r w:rsidR="00384B0C" w:rsidRPr="00235E11">
        <w:rPr>
          <w:rFonts w:ascii="Times New Roman" w:hAnsi="Times New Roman" w:cs="Times New Roman"/>
        </w:rPr>
        <w:t>three</w:t>
      </w:r>
      <w:r w:rsidR="002E5F54" w:rsidRPr="00235E11">
        <w:rPr>
          <w:rFonts w:ascii="Times New Roman" w:hAnsi="Times New Roman" w:cs="Times New Roman"/>
        </w:rPr>
        <w:t xml:space="preserve"> knowledge products geared towards </w:t>
      </w:r>
      <w:r w:rsidR="00384B0C" w:rsidRPr="00235E11">
        <w:rPr>
          <w:rFonts w:ascii="Times New Roman" w:hAnsi="Times New Roman" w:cs="Times New Roman"/>
        </w:rPr>
        <w:t>a.</w:t>
      </w:r>
      <w:r w:rsidR="002E5F54" w:rsidRPr="00235E11">
        <w:rPr>
          <w:rFonts w:ascii="Times New Roman" w:hAnsi="Times New Roman" w:cs="Times New Roman"/>
        </w:rPr>
        <w:t xml:space="preserve"> </w:t>
      </w:r>
      <w:r w:rsidR="00235E11" w:rsidRPr="00235E11">
        <w:rPr>
          <w:rFonts w:ascii="Times New Roman" w:hAnsi="Times New Roman" w:cs="Times New Roman"/>
        </w:rPr>
        <w:t>understanding</w:t>
      </w:r>
      <w:r w:rsidR="00235E11" w:rsidRPr="00B87C5A">
        <w:rPr>
          <w:rFonts w:ascii="Times New Roman" w:hAnsi="Times New Roman" w:cs="Times New Roman"/>
        </w:rPr>
        <w:t xml:space="preserve"> </w:t>
      </w:r>
      <w:r w:rsidR="002E5F54" w:rsidRPr="00B87C5A">
        <w:rPr>
          <w:rFonts w:ascii="Times New Roman" w:hAnsi="Times New Roman" w:cs="Times New Roman"/>
        </w:rPr>
        <w:t>the state and trends of private sector participation in fragile states</w:t>
      </w:r>
      <w:r w:rsidR="00384B0C" w:rsidRPr="00E11387">
        <w:rPr>
          <w:rFonts w:ascii="Times New Roman" w:hAnsi="Times New Roman" w:cs="Times New Roman"/>
        </w:rPr>
        <w:t>;</w:t>
      </w:r>
      <w:r w:rsidR="002E5F54" w:rsidRPr="00E11387">
        <w:rPr>
          <w:rFonts w:ascii="Times New Roman" w:hAnsi="Times New Roman" w:cs="Times New Roman"/>
        </w:rPr>
        <w:t xml:space="preserve"> </w:t>
      </w:r>
      <w:r w:rsidR="00384B0C" w:rsidRPr="00A421A4">
        <w:rPr>
          <w:rFonts w:ascii="Times New Roman" w:hAnsi="Times New Roman" w:cs="Times New Roman"/>
        </w:rPr>
        <w:t>b.</w:t>
      </w:r>
      <w:r w:rsidR="002E5F54" w:rsidRPr="00A421A4">
        <w:rPr>
          <w:rFonts w:ascii="Times New Roman" w:hAnsi="Times New Roman" w:cs="Times New Roman"/>
        </w:rPr>
        <w:t xml:space="preserve"> understanding and promoting the </w:t>
      </w:r>
      <w:r w:rsidR="00384B0C" w:rsidRPr="00A421A4">
        <w:rPr>
          <w:rFonts w:ascii="Times New Roman" w:hAnsi="Times New Roman" w:cs="Times New Roman"/>
        </w:rPr>
        <w:t>experiences of post-conflict and post-fragile countries for establishing infrastructure regulation; c.</w:t>
      </w:r>
      <w:r w:rsidR="002E5F54" w:rsidRPr="00A421A4">
        <w:rPr>
          <w:rFonts w:ascii="Times New Roman" w:hAnsi="Times New Roman" w:cs="Times New Roman"/>
        </w:rPr>
        <w:t xml:space="preserve"> </w:t>
      </w:r>
      <w:r w:rsidR="00384B0C" w:rsidRPr="00A421A4">
        <w:rPr>
          <w:rFonts w:ascii="Times New Roman" w:hAnsi="Times New Roman" w:cs="Times New Roman"/>
        </w:rPr>
        <w:t>enhance the knowledge base for governmental, business and civil society leaders with particular focus on a key element of infrastructu</w:t>
      </w:r>
      <w:r w:rsidR="00235E11" w:rsidRPr="00A421A4">
        <w:rPr>
          <w:rFonts w:ascii="Times New Roman" w:hAnsi="Times New Roman" w:cs="Times New Roman"/>
        </w:rPr>
        <w:t>re development in fragile states.</w:t>
      </w:r>
      <w:r w:rsidR="00B87C5A">
        <w:rPr>
          <w:rFonts w:ascii="Times New Roman" w:hAnsi="Times New Roman" w:cs="Times New Roman"/>
        </w:rPr>
        <w:t xml:space="preserve"> 2) Monitoring, evaluation and learning system: PPIAF will systematically review and share lessons and experiences collected through various monitoring and evaluation processes (outcome realizations and project implementation review) as well as </w:t>
      </w:r>
      <w:r w:rsidR="00053D3B">
        <w:rPr>
          <w:rFonts w:ascii="Times New Roman" w:hAnsi="Times New Roman" w:cs="Times New Roman"/>
        </w:rPr>
        <w:t>conduct</w:t>
      </w:r>
      <w:r w:rsidR="00B87C5A">
        <w:rPr>
          <w:rFonts w:ascii="Times New Roman" w:hAnsi="Times New Roman" w:cs="Times New Roman"/>
        </w:rPr>
        <w:t xml:space="preserve"> an impact assessment in a country acknowledged as fragile in at least one donor fragility list (please see Appendix </w:t>
      </w:r>
      <w:r w:rsidR="00287E83">
        <w:rPr>
          <w:rFonts w:ascii="Times New Roman" w:hAnsi="Times New Roman" w:cs="Times New Roman"/>
        </w:rPr>
        <w:t>3</w:t>
      </w:r>
      <w:r w:rsidR="00B87C5A">
        <w:rPr>
          <w:rFonts w:ascii="Times New Roman" w:hAnsi="Times New Roman" w:cs="Times New Roman"/>
        </w:rPr>
        <w:t xml:space="preserve">). </w:t>
      </w:r>
    </w:p>
    <w:p w:rsidR="00DB488D" w:rsidRDefault="00DB488D" w:rsidP="00DB488D">
      <w:pPr>
        <w:pStyle w:val="ListParagraph"/>
        <w:ind w:left="360"/>
        <w:rPr>
          <w:rFonts w:ascii="Times New Roman" w:hAnsi="Times New Roman" w:cs="Times New Roman"/>
          <w:b/>
        </w:rPr>
      </w:pPr>
    </w:p>
    <w:p w:rsidR="004A2480" w:rsidRPr="006757B5" w:rsidRDefault="00CF3479" w:rsidP="00E36AB1">
      <w:pPr>
        <w:pStyle w:val="ListParagraph"/>
        <w:numPr>
          <w:ilvl w:val="0"/>
          <w:numId w:val="10"/>
        </w:numPr>
        <w:rPr>
          <w:rFonts w:ascii="Times New Roman" w:hAnsi="Times New Roman" w:cs="Times New Roman"/>
        </w:rPr>
      </w:pPr>
      <w:r>
        <w:rPr>
          <w:rFonts w:ascii="Times New Roman" w:hAnsi="Times New Roman" w:cs="Times New Roman"/>
          <w:b/>
        </w:rPr>
        <w:t xml:space="preserve">Strategy 3: </w:t>
      </w:r>
      <w:r w:rsidR="004A2480">
        <w:rPr>
          <w:rFonts w:ascii="Times New Roman" w:hAnsi="Times New Roman" w:cs="Times New Roman"/>
          <w:b/>
        </w:rPr>
        <w:t>Work with partners</w:t>
      </w:r>
      <w:r w:rsidR="006757B5">
        <w:rPr>
          <w:rFonts w:ascii="Times New Roman" w:hAnsi="Times New Roman" w:cs="Times New Roman"/>
          <w:b/>
        </w:rPr>
        <w:t xml:space="preserve">. </w:t>
      </w:r>
      <w:r w:rsidR="006757B5" w:rsidRPr="006757B5">
        <w:rPr>
          <w:rFonts w:ascii="Times New Roman" w:hAnsi="Times New Roman" w:cs="Times New Roman"/>
        </w:rPr>
        <w:t>PPIAF</w:t>
      </w:r>
      <w:r w:rsidR="006757B5">
        <w:rPr>
          <w:rFonts w:ascii="Times New Roman" w:hAnsi="Times New Roman" w:cs="Times New Roman"/>
        </w:rPr>
        <w:t xml:space="preserve"> operates in the upstream space, and without handover partners who can continue supporting activities in the downstream space which PPIAF initiated, PPIAF intervention will not produce much impacts. As financing is in particular an issue in FCS, PPIAF should try</w:t>
      </w:r>
      <w:r w:rsidR="00A73A4A">
        <w:rPr>
          <w:rFonts w:ascii="Times New Roman" w:hAnsi="Times New Roman" w:cs="Times New Roman"/>
        </w:rPr>
        <w:t xml:space="preserve"> to identify partners who can contribute to financing subject infrastructure or who can provide risk  mitigation mechanism which can then </w:t>
      </w:r>
      <w:r w:rsidR="006757B5">
        <w:rPr>
          <w:rFonts w:ascii="Times New Roman" w:hAnsi="Times New Roman" w:cs="Times New Roman"/>
        </w:rPr>
        <w:t xml:space="preserve">leverage private finance. </w:t>
      </w:r>
    </w:p>
    <w:p w:rsidR="004A2480" w:rsidRDefault="004A2480" w:rsidP="004A2480">
      <w:pPr>
        <w:pStyle w:val="ListParagraph"/>
        <w:ind w:left="360"/>
        <w:rPr>
          <w:rFonts w:ascii="Times New Roman" w:hAnsi="Times New Roman" w:cs="Times New Roman"/>
          <w:b/>
        </w:rPr>
      </w:pPr>
    </w:p>
    <w:p w:rsidR="006757B5" w:rsidRDefault="00CF3479" w:rsidP="00E36AB1">
      <w:pPr>
        <w:pStyle w:val="ListParagraph"/>
        <w:numPr>
          <w:ilvl w:val="0"/>
          <w:numId w:val="10"/>
        </w:numPr>
        <w:rPr>
          <w:rFonts w:ascii="Times New Roman" w:hAnsi="Times New Roman" w:cs="Times New Roman"/>
          <w:b/>
        </w:rPr>
      </w:pPr>
      <w:r>
        <w:rPr>
          <w:rFonts w:ascii="Times New Roman" w:hAnsi="Times New Roman" w:cs="Times New Roman"/>
          <w:b/>
        </w:rPr>
        <w:t xml:space="preserve">Strategy 4: </w:t>
      </w:r>
      <w:r w:rsidR="00E24CE3">
        <w:rPr>
          <w:rFonts w:ascii="Times New Roman" w:hAnsi="Times New Roman" w:cs="Times New Roman"/>
          <w:b/>
        </w:rPr>
        <w:t xml:space="preserve">Design FCS smart interventions. </w:t>
      </w:r>
      <w:r w:rsidR="00E24CE3">
        <w:rPr>
          <w:rFonts w:ascii="Times New Roman" w:hAnsi="Times New Roman" w:cs="Times New Roman"/>
        </w:rPr>
        <w:t xml:space="preserve">FCS countries have some commonalities such as limited capacities, and instabilities, but at the same time, not all fragile situations are same and we should design our interventions based on the challenges each country face with, </w:t>
      </w:r>
    </w:p>
    <w:p w:rsidR="006757B5" w:rsidRDefault="006757B5" w:rsidP="006757B5">
      <w:pPr>
        <w:pStyle w:val="ListParagraph"/>
        <w:ind w:left="360"/>
        <w:rPr>
          <w:rFonts w:ascii="Times New Roman" w:hAnsi="Times New Roman" w:cs="Times New Roman"/>
          <w:b/>
        </w:rPr>
      </w:pPr>
    </w:p>
    <w:p w:rsidR="0046143A" w:rsidRPr="0046143A" w:rsidRDefault="006757B5" w:rsidP="00CC7113">
      <w:pPr>
        <w:pStyle w:val="ListParagraph"/>
        <w:numPr>
          <w:ilvl w:val="1"/>
          <w:numId w:val="10"/>
        </w:numPr>
        <w:rPr>
          <w:rFonts w:ascii="Times New Roman" w:hAnsi="Times New Roman" w:cs="Times New Roman"/>
          <w:b/>
        </w:rPr>
      </w:pPr>
      <w:r w:rsidRPr="00E24CE3">
        <w:rPr>
          <w:rFonts w:ascii="Times New Roman" w:hAnsi="Times New Roman" w:cs="Times New Roman"/>
          <w:b/>
        </w:rPr>
        <w:t xml:space="preserve">Country Level: </w:t>
      </w:r>
      <w:r w:rsidR="00F34236" w:rsidRPr="00E24CE3">
        <w:rPr>
          <w:rFonts w:ascii="Times New Roman" w:hAnsi="Times New Roman" w:cs="Times New Roman"/>
        </w:rPr>
        <w:t xml:space="preserve">Countries like Liberia, Bosnia and </w:t>
      </w:r>
      <w:r w:rsidR="001C3F51" w:rsidRPr="00E24CE3">
        <w:rPr>
          <w:rFonts w:ascii="Times New Roman" w:hAnsi="Times New Roman" w:cs="Times New Roman"/>
        </w:rPr>
        <w:t>Herzegovina</w:t>
      </w:r>
      <w:r w:rsidR="00F34236" w:rsidRPr="00E24CE3">
        <w:rPr>
          <w:rFonts w:ascii="Times New Roman" w:hAnsi="Times New Roman" w:cs="Times New Roman"/>
        </w:rPr>
        <w:t>, Sierra</w:t>
      </w:r>
      <w:r w:rsidR="001C3F51">
        <w:rPr>
          <w:rFonts w:ascii="Times New Roman" w:hAnsi="Times New Roman" w:cs="Times New Roman"/>
        </w:rPr>
        <w:t xml:space="preserve"> </w:t>
      </w:r>
      <w:r w:rsidR="00F34236" w:rsidRPr="00E24CE3">
        <w:rPr>
          <w:rFonts w:ascii="Times New Roman" w:hAnsi="Times New Roman" w:cs="Times New Roman"/>
        </w:rPr>
        <w:t>Leon</w:t>
      </w:r>
      <w:r w:rsidR="001C3F51">
        <w:rPr>
          <w:rFonts w:ascii="Times New Roman" w:hAnsi="Times New Roman" w:cs="Times New Roman"/>
        </w:rPr>
        <w:t>e</w:t>
      </w:r>
      <w:r w:rsidR="00F34236" w:rsidRPr="00E24CE3">
        <w:rPr>
          <w:rFonts w:ascii="Times New Roman" w:hAnsi="Times New Roman" w:cs="Times New Roman"/>
        </w:rPr>
        <w:t xml:space="preserve"> and Solomon Island have very low level of violence, while countries like South Sudan and Syria and under quite violent situation. </w:t>
      </w:r>
      <w:r w:rsidR="0046143A">
        <w:rPr>
          <w:rFonts w:ascii="Times New Roman" w:hAnsi="Times New Roman" w:cs="Times New Roman"/>
        </w:rPr>
        <w:t>In general, p</w:t>
      </w:r>
      <w:r w:rsidR="00837D1F" w:rsidRPr="00E24CE3">
        <w:rPr>
          <w:rFonts w:ascii="Times New Roman" w:hAnsi="Times New Roman" w:cs="Times New Roman"/>
        </w:rPr>
        <w:t xml:space="preserve">ost conflict </w:t>
      </w:r>
      <w:r w:rsidR="00E24CE3">
        <w:rPr>
          <w:rFonts w:ascii="Times New Roman" w:hAnsi="Times New Roman" w:cs="Times New Roman"/>
        </w:rPr>
        <w:t xml:space="preserve">countries </w:t>
      </w:r>
      <w:r w:rsidR="00837D1F" w:rsidRPr="00E24CE3">
        <w:rPr>
          <w:rFonts w:ascii="Times New Roman" w:hAnsi="Times New Roman" w:cs="Times New Roman"/>
        </w:rPr>
        <w:t xml:space="preserve">or </w:t>
      </w:r>
      <w:r w:rsidR="00E24CE3">
        <w:rPr>
          <w:rFonts w:ascii="Times New Roman" w:hAnsi="Times New Roman" w:cs="Times New Roman"/>
        </w:rPr>
        <w:t xml:space="preserve">countries with </w:t>
      </w:r>
      <w:r w:rsidR="00837D1F" w:rsidRPr="00E24CE3">
        <w:rPr>
          <w:rFonts w:ascii="Times New Roman" w:hAnsi="Times New Roman" w:cs="Times New Roman"/>
        </w:rPr>
        <w:t xml:space="preserve">low level of </w:t>
      </w:r>
      <w:r w:rsidR="00E24CE3">
        <w:rPr>
          <w:rFonts w:ascii="Times New Roman" w:hAnsi="Times New Roman" w:cs="Times New Roman"/>
        </w:rPr>
        <w:t>violence can</w:t>
      </w:r>
      <w:r w:rsidR="00837D1F" w:rsidRPr="00E24CE3">
        <w:rPr>
          <w:rFonts w:ascii="Times New Roman" w:hAnsi="Times New Roman" w:cs="Times New Roman"/>
        </w:rPr>
        <w:t xml:space="preserve"> offer wider chance for working on infrastruc</w:t>
      </w:r>
      <w:r w:rsidR="0046143A">
        <w:rPr>
          <w:rFonts w:ascii="Times New Roman" w:hAnsi="Times New Roman" w:cs="Times New Roman"/>
        </w:rPr>
        <w:t xml:space="preserve">ture development, while active </w:t>
      </w:r>
      <w:r w:rsidR="0046143A">
        <w:rPr>
          <w:rFonts w:ascii="Times New Roman" w:hAnsi="Times New Roman" w:cs="Times New Roman"/>
        </w:rPr>
        <w:lastRenderedPageBreak/>
        <w:t>v</w:t>
      </w:r>
      <w:r w:rsidR="00837D1F" w:rsidRPr="00E24CE3">
        <w:rPr>
          <w:rFonts w:ascii="Times New Roman" w:hAnsi="Times New Roman" w:cs="Times New Roman"/>
        </w:rPr>
        <w:t>iolence situations are in greater need of ending crisis than building new infrastructure</w:t>
      </w:r>
      <w:r w:rsidR="0046143A">
        <w:rPr>
          <w:rStyle w:val="FootnoteReference"/>
          <w:rFonts w:ascii="Times New Roman" w:hAnsi="Times New Roman" w:cs="Times New Roman"/>
        </w:rPr>
        <w:footnoteReference w:id="7"/>
      </w:r>
      <w:r w:rsidR="00837D1F" w:rsidRPr="00E24CE3">
        <w:rPr>
          <w:rFonts w:ascii="Times New Roman" w:hAnsi="Times New Roman" w:cs="Times New Roman"/>
        </w:rPr>
        <w:t xml:space="preserve">. </w:t>
      </w:r>
      <w:r w:rsidR="0046143A">
        <w:rPr>
          <w:rFonts w:ascii="Times New Roman" w:hAnsi="Times New Roman" w:cs="Times New Roman"/>
        </w:rPr>
        <w:t>However, this cannot be too generalized, and we should use different reference materials to understand challenges and needs each country face with.</w:t>
      </w:r>
    </w:p>
    <w:p w:rsidR="0046143A" w:rsidRPr="0046143A" w:rsidRDefault="0046143A" w:rsidP="0046143A">
      <w:pPr>
        <w:pStyle w:val="ListParagraph"/>
        <w:ind w:left="1080"/>
        <w:rPr>
          <w:rFonts w:ascii="Times New Roman" w:hAnsi="Times New Roman" w:cs="Times New Roman"/>
          <w:b/>
        </w:rPr>
      </w:pPr>
    </w:p>
    <w:p w:rsidR="009D1159" w:rsidRPr="00F07A34" w:rsidRDefault="0046143A" w:rsidP="0046143A">
      <w:pPr>
        <w:pStyle w:val="ListParagraph"/>
        <w:numPr>
          <w:ilvl w:val="2"/>
          <w:numId w:val="10"/>
        </w:numPr>
        <w:ind w:left="1440"/>
        <w:rPr>
          <w:rFonts w:ascii="Times New Roman" w:hAnsi="Times New Roman" w:cs="Times New Roman"/>
          <w:b/>
        </w:rPr>
      </w:pPr>
      <w:r w:rsidRPr="0046143A">
        <w:rPr>
          <w:rFonts w:ascii="Times New Roman" w:hAnsi="Times New Roman" w:cs="Times New Roman"/>
        </w:rPr>
        <w:t xml:space="preserve">One </w:t>
      </w:r>
      <w:r w:rsidR="00837D1F" w:rsidRPr="0046143A">
        <w:rPr>
          <w:rFonts w:ascii="Times New Roman" w:hAnsi="Times New Roman" w:cs="Times New Roman"/>
        </w:rPr>
        <w:t xml:space="preserve">reference material </w:t>
      </w:r>
      <w:r w:rsidRPr="0046143A">
        <w:rPr>
          <w:rFonts w:ascii="Times New Roman" w:hAnsi="Times New Roman" w:cs="Times New Roman"/>
        </w:rPr>
        <w:t xml:space="preserve">which define the states of fragility is </w:t>
      </w:r>
      <w:r w:rsidR="00837D1F" w:rsidRPr="0046143A">
        <w:rPr>
          <w:rFonts w:ascii="Times New Roman" w:hAnsi="Times New Roman" w:cs="Times New Roman"/>
        </w:rPr>
        <w:t>Fragility States Baseline Taxonomy</w:t>
      </w:r>
      <w:r>
        <w:rPr>
          <w:rStyle w:val="FootnoteReference"/>
          <w:rFonts w:ascii="Times New Roman" w:hAnsi="Times New Roman" w:cs="Times New Roman"/>
        </w:rPr>
        <w:footnoteReference w:id="8"/>
      </w:r>
      <w:r w:rsidR="00837D1F" w:rsidRPr="0046143A">
        <w:rPr>
          <w:rFonts w:ascii="Times New Roman" w:hAnsi="Times New Roman" w:cs="Times New Roman"/>
        </w:rPr>
        <w:t xml:space="preserve"> </w:t>
      </w:r>
      <w:r w:rsidRPr="0046143A">
        <w:rPr>
          <w:rFonts w:ascii="Times New Roman" w:hAnsi="Times New Roman" w:cs="Times New Roman"/>
        </w:rPr>
        <w:t xml:space="preserve">which defines fragility as </w:t>
      </w:r>
      <w:r>
        <w:rPr>
          <w:rFonts w:ascii="Times New Roman" w:hAnsi="Times New Roman" w:cs="Times New Roman"/>
        </w:rPr>
        <w:t xml:space="preserve">i) </w:t>
      </w:r>
      <w:r w:rsidRPr="0046143A">
        <w:rPr>
          <w:rFonts w:ascii="Times New Roman" w:hAnsi="Times New Roman" w:cs="Times New Roman"/>
        </w:rPr>
        <w:t xml:space="preserve">Crisis, </w:t>
      </w:r>
      <w:r>
        <w:rPr>
          <w:rFonts w:ascii="Times New Roman" w:hAnsi="Times New Roman" w:cs="Times New Roman"/>
        </w:rPr>
        <w:t xml:space="preserve">ii) </w:t>
      </w:r>
      <w:r w:rsidRPr="0046143A">
        <w:rPr>
          <w:rFonts w:ascii="Times New Roman" w:hAnsi="Times New Roman" w:cs="Times New Roman"/>
        </w:rPr>
        <w:t xml:space="preserve">Build &amp; Reform, </w:t>
      </w:r>
      <w:r>
        <w:rPr>
          <w:rFonts w:ascii="Times New Roman" w:hAnsi="Times New Roman" w:cs="Times New Roman"/>
        </w:rPr>
        <w:t xml:space="preserve">iii) </w:t>
      </w:r>
      <w:r w:rsidRPr="0046143A">
        <w:rPr>
          <w:rFonts w:ascii="Times New Roman" w:hAnsi="Times New Roman" w:cs="Times New Roman"/>
        </w:rPr>
        <w:t xml:space="preserve">Transition, </w:t>
      </w:r>
      <w:r>
        <w:rPr>
          <w:rFonts w:ascii="Times New Roman" w:hAnsi="Times New Roman" w:cs="Times New Roman"/>
        </w:rPr>
        <w:t xml:space="preserve">iv) </w:t>
      </w:r>
      <w:r w:rsidRPr="0046143A">
        <w:rPr>
          <w:rFonts w:ascii="Times New Roman" w:hAnsi="Times New Roman" w:cs="Times New Roman"/>
        </w:rPr>
        <w:t xml:space="preserve">Transformation and </w:t>
      </w:r>
      <w:r>
        <w:rPr>
          <w:rFonts w:ascii="Times New Roman" w:hAnsi="Times New Roman" w:cs="Times New Roman"/>
        </w:rPr>
        <w:t xml:space="preserve">v) </w:t>
      </w:r>
      <w:r w:rsidRPr="0046143A">
        <w:rPr>
          <w:rFonts w:ascii="Times New Roman" w:hAnsi="Times New Roman" w:cs="Times New Roman"/>
        </w:rPr>
        <w:t xml:space="preserve">Resilience. </w:t>
      </w:r>
      <w:r w:rsidR="00F07A34">
        <w:rPr>
          <w:rFonts w:ascii="Times New Roman" w:hAnsi="Times New Roman" w:cs="Times New Roman"/>
        </w:rPr>
        <w:t>Using this taxonomy, PPIAF can use different mode of operation as in Table 1.</w:t>
      </w:r>
    </w:p>
    <w:p w:rsidR="00F07A34" w:rsidRPr="0046143A" w:rsidRDefault="00F07A34" w:rsidP="00F07A34">
      <w:pPr>
        <w:pStyle w:val="ListParagraph"/>
        <w:ind w:left="1440"/>
        <w:rPr>
          <w:rFonts w:ascii="Times New Roman" w:hAnsi="Times New Roman" w:cs="Times New Roman"/>
          <w:b/>
        </w:rPr>
      </w:pPr>
    </w:p>
    <w:p w:rsidR="00F07A34" w:rsidRPr="003561A9" w:rsidRDefault="00F07A34" w:rsidP="00F07A34">
      <w:pPr>
        <w:pStyle w:val="Caption"/>
        <w:keepNext/>
        <w:ind w:firstLine="360"/>
        <w:rPr>
          <w:rFonts w:ascii="Arial" w:hAnsi="Arial" w:cs="Arial"/>
          <w:b/>
          <w:i w:val="0"/>
          <w:color w:val="auto"/>
          <w:sz w:val="20"/>
          <w:szCs w:val="20"/>
        </w:rPr>
      </w:pPr>
      <w:r w:rsidRPr="003561A9">
        <w:rPr>
          <w:rFonts w:ascii="Arial" w:hAnsi="Arial" w:cs="Arial"/>
          <w:b/>
          <w:i w:val="0"/>
          <w:color w:val="auto"/>
          <w:sz w:val="20"/>
          <w:szCs w:val="20"/>
        </w:rPr>
        <w:t xml:space="preserve">Table </w:t>
      </w:r>
      <w:r w:rsidRPr="003561A9">
        <w:rPr>
          <w:rFonts w:ascii="Arial" w:hAnsi="Arial" w:cs="Arial"/>
          <w:b/>
          <w:i w:val="0"/>
          <w:color w:val="auto"/>
          <w:sz w:val="20"/>
          <w:szCs w:val="20"/>
        </w:rPr>
        <w:fldChar w:fldCharType="begin"/>
      </w:r>
      <w:r w:rsidRPr="003561A9">
        <w:rPr>
          <w:rFonts w:ascii="Arial" w:hAnsi="Arial" w:cs="Arial"/>
          <w:b/>
          <w:i w:val="0"/>
          <w:color w:val="auto"/>
          <w:sz w:val="20"/>
          <w:szCs w:val="20"/>
        </w:rPr>
        <w:instrText xml:space="preserve"> SEQ Table \* ARABIC </w:instrText>
      </w:r>
      <w:r w:rsidRPr="003561A9">
        <w:rPr>
          <w:rFonts w:ascii="Arial" w:hAnsi="Arial" w:cs="Arial"/>
          <w:b/>
          <w:i w:val="0"/>
          <w:color w:val="auto"/>
          <w:sz w:val="20"/>
          <w:szCs w:val="20"/>
        </w:rPr>
        <w:fldChar w:fldCharType="separate"/>
      </w:r>
      <w:r w:rsidR="00CC7113">
        <w:rPr>
          <w:rFonts w:ascii="Arial" w:hAnsi="Arial" w:cs="Arial"/>
          <w:b/>
          <w:i w:val="0"/>
          <w:noProof/>
          <w:color w:val="auto"/>
          <w:sz w:val="20"/>
          <w:szCs w:val="20"/>
        </w:rPr>
        <w:t>1</w:t>
      </w:r>
      <w:r w:rsidRPr="003561A9">
        <w:rPr>
          <w:rFonts w:ascii="Arial" w:hAnsi="Arial" w:cs="Arial"/>
          <w:b/>
          <w:i w:val="0"/>
          <w:color w:val="auto"/>
          <w:sz w:val="20"/>
          <w:szCs w:val="20"/>
        </w:rPr>
        <w:fldChar w:fldCharType="end"/>
      </w:r>
      <w:r w:rsidRPr="003561A9">
        <w:rPr>
          <w:rFonts w:ascii="Arial" w:hAnsi="Arial" w:cs="Arial"/>
          <w:b/>
          <w:i w:val="0"/>
          <w:color w:val="auto"/>
          <w:sz w:val="20"/>
          <w:szCs w:val="20"/>
        </w:rPr>
        <w:t xml:space="preserve"> PPIAF Operation based on the Fragility Stages</w:t>
      </w:r>
      <w:r w:rsidR="00B658E0">
        <w:rPr>
          <w:rStyle w:val="FootnoteReference"/>
          <w:rFonts w:ascii="Arial" w:hAnsi="Arial" w:cs="Arial"/>
          <w:b/>
          <w:i w:val="0"/>
          <w:color w:val="auto"/>
          <w:sz w:val="20"/>
          <w:szCs w:val="20"/>
        </w:rPr>
        <w:footnoteReference w:id="9"/>
      </w:r>
    </w:p>
    <w:tbl>
      <w:tblPr>
        <w:tblStyle w:val="PlainTable2"/>
        <w:tblW w:w="0" w:type="auto"/>
        <w:jc w:val="center"/>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61"/>
        <w:gridCol w:w="1461"/>
        <w:gridCol w:w="1461"/>
        <w:gridCol w:w="1461"/>
        <w:gridCol w:w="1464"/>
        <w:gridCol w:w="1462"/>
      </w:tblGrid>
      <w:tr w:rsidR="00F07A34" w:rsidTr="00CC7113">
        <w:trPr>
          <w:cnfStyle w:val="100000000000" w:firstRow="1" w:lastRow="0" w:firstColumn="0" w:lastColumn="0" w:oddVBand="0" w:evenVBand="0" w:oddHBand="0" w:evenHBand="0" w:firstRowFirstColumn="0" w:firstRowLastColumn="0" w:lastRowFirstColumn="0" w:lastRowLastColumn="0"/>
          <w:trHeight w:val="837"/>
          <w:jc w:val="center"/>
        </w:trPr>
        <w:tc>
          <w:tcPr>
            <w:cnfStyle w:val="001000000000" w:firstRow="0" w:lastRow="0" w:firstColumn="1" w:lastColumn="0" w:oddVBand="0" w:evenVBand="0" w:oddHBand="0" w:evenHBand="0" w:firstRowFirstColumn="0" w:firstRowLastColumn="0" w:lastRowFirstColumn="0" w:lastRowLastColumn="0"/>
            <w:tcW w:w="1461" w:type="dxa"/>
            <w:tcBorders>
              <w:right w:val="single" w:sz="4" w:space="0" w:color="7F7F7F" w:themeColor="text1" w:themeTint="80"/>
              <w:tl2br w:val="single" w:sz="4" w:space="0" w:color="7F7F7F" w:themeColor="text1" w:themeTint="80"/>
            </w:tcBorders>
            <w:tcMar>
              <w:top w:w="29" w:type="dxa"/>
              <w:left w:w="43" w:type="dxa"/>
              <w:bottom w:w="29" w:type="dxa"/>
              <w:right w:w="43" w:type="dxa"/>
            </w:tcMar>
          </w:tcPr>
          <w:p w:rsidR="00F07A34" w:rsidRDefault="00F07A34" w:rsidP="00CC7113">
            <w:pPr>
              <w:jc w:val="right"/>
              <w:rPr>
                <w:rFonts w:ascii="Arial" w:hAnsi="Arial" w:cs="Arial"/>
                <w:b w:val="0"/>
                <w:sz w:val="20"/>
                <w:szCs w:val="20"/>
              </w:rPr>
            </w:pPr>
            <w:r w:rsidRPr="00837D1F">
              <w:rPr>
                <w:rFonts w:ascii="Arial" w:hAnsi="Arial" w:cs="Arial"/>
                <w:b w:val="0"/>
                <w:sz w:val="20"/>
                <w:szCs w:val="20"/>
              </w:rPr>
              <w:t xml:space="preserve">Fragility </w:t>
            </w:r>
          </w:p>
          <w:p w:rsidR="00F07A34" w:rsidRDefault="00F07A34" w:rsidP="00CC7113">
            <w:pPr>
              <w:jc w:val="right"/>
              <w:rPr>
                <w:rFonts w:ascii="Arial" w:hAnsi="Arial" w:cs="Arial"/>
                <w:b w:val="0"/>
                <w:sz w:val="20"/>
                <w:szCs w:val="20"/>
              </w:rPr>
            </w:pPr>
            <w:r w:rsidRPr="00837D1F">
              <w:rPr>
                <w:rFonts w:ascii="Arial" w:hAnsi="Arial" w:cs="Arial"/>
                <w:b w:val="0"/>
                <w:sz w:val="20"/>
                <w:szCs w:val="20"/>
              </w:rPr>
              <w:t>States</w:t>
            </w:r>
          </w:p>
          <w:p w:rsidR="00F07A34" w:rsidRPr="00837D1F" w:rsidRDefault="00F07A34" w:rsidP="00CC7113">
            <w:pPr>
              <w:rPr>
                <w:rFonts w:ascii="Arial" w:hAnsi="Arial" w:cs="Arial"/>
                <w:b w:val="0"/>
                <w:sz w:val="20"/>
                <w:szCs w:val="20"/>
              </w:rPr>
            </w:pPr>
            <w:r>
              <w:rPr>
                <w:rFonts w:ascii="Arial" w:hAnsi="Arial" w:cs="Arial"/>
                <w:b w:val="0"/>
                <w:sz w:val="20"/>
                <w:szCs w:val="20"/>
              </w:rPr>
              <w:t>PPIAF Operation</w:t>
            </w:r>
          </w:p>
        </w:tc>
        <w:tc>
          <w:tcPr>
            <w:tcW w:w="1461" w:type="dxa"/>
            <w:tcBorders>
              <w:left w:val="single" w:sz="4" w:space="0" w:color="7F7F7F" w:themeColor="text1" w:themeTint="80"/>
            </w:tcBorders>
            <w:tcMar>
              <w:top w:w="29" w:type="dxa"/>
              <w:left w:w="43" w:type="dxa"/>
              <w:bottom w:w="29" w:type="dxa"/>
              <w:right w:w="43" w:type="dxa"/>
            </w:tcMar>
          </w:tcPr>
          <w:p w:rsidR="00F07A34" w:rsidRPr="00837D1F" w:rsidRDefault="00F07A34" w:rsidP="00CC711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37D1F">
              <w:rPr>
                <w:rFonts w:ascii="Arial" w:hAnsi="Arial" w:cs="Arial"/>
                <w:b w:val="0"/>
                <w:sz w:val="20"/>
                <w:szCs w:val="20"/>
              </w:rPr>
              <w:t>Crisis</w:t>
            </w:r>
          </w:p>
        </w:tc>
        <w:tc>
          <w:tcPr>
            <w:tcW w:w="1461" w:type="dxa"/>
            <w:tcMar>
              <w:top w:w="29" w:type="dxa"/>
              <w:left w:w="43" w:type="dxa"/>
              <w:bottom w:w="29" w:type="dxa"/>
              <w:right w:w="43" w:type="dxa"/>
            </w:tcMar>
          </w:tcPr>
          <w:p w:rsidR="00F07A34" w:rsidRPr="00837D1F" w:rsidRDefault="00F07A34" w:rsidP="00CC711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37D1F">
              <w:rPr>
                <w:rFonts w:ascii="Arial" w:hAnsi="Arial" w:cs="Arial"/>
                <w:b w:val="0"/>
                <w:sz w:val="20"/>
                <w:szCs w:val="20"/>
              </w:rPr>
              <w:t>Build &amp; Reform</w:t>
            </w:r>
          </w:p>
        </w:tc>
        <w:tc>
          <w:tcPr>
            <w:tcW w:w="1461" w:type="dxa"/>
            <w:tcMar>
              <w:top w:w="29" w:type="dxa"/>
              <w:left w:w="43" w:type="dxa"/>
              <w:bottom w:w="29" w:type="dxa"/>
              <w:right w:w="43" w:type="dxa"/>
            </w:tcMar>
          </w:tcPr>
          <w:p w:rsidR="00F07A34" w:rsidRPr="00837D1F" w:rsidRDefault="00F07A34" w:rsidP="00CC711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37D1F">
              <w:rPr>
                <w:rFonts w:ascii="Arial" w:hAnsi="Arial" w:cs="Arial"/>
                <w:b w:val="0"/>
                <w:sz w:val="20"/>
                <w:szCs w:val="20"/>
              </w:rPr>
              <w:t>Transition</w:t>
            </w:r>
          </w:p>
        </w:tc>
        <w:tc>
          <w:tcPr>
            <w:tcW w:w="1464" w:type="dxa"/>
            <w:tcMar>
              <w:top w:w="29" w:type="dxa"/>
              <w:left w:w="43" w:type="dxa"/>
              <w:bottom w:w="29" w:type="dxa"/>
              <w:right w:w="43" w:type="dxa"/>
            </w:tcMar>
          </w:tcPr>
          <w:p w:rsidR="00F07A34" w:rsidRPr="00837D1F" w:rsidRDefault="00F07A34" w:rsidP="00CC711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37D1F">
              <w:rPr>
                <w:rFonts w:ascii="Arial" w:hAnsi="Arial" w:cs="Arial"/>
                <w:b w:val="0"/>
                <w:sz w:val="20"/>
                <w:szCs w:val="20"/>
              </w:rPr>
              <w:t>Transformation</w:t>
            </w:r>
          </w:p>
        </w:tc>
        <w:tc>
          <w:tcPr>
            <w:tcW w:w="1462" w:type="dxa"/>
            <w:tcMar>
              <w:top w:w="29" w:type="dxa"/>
              <w:left w:w="43" w:type="dxa"/>
              <w:bottom w:w="29" w:type="dxa"/>
              <w:right w:w="43" w:type="dxa"/>
            </w:tcMar>
          </w:tcPr>
          <w:p w:rsidR="00F07A34" w:rsidRPr="00837D1F" w:rsidRDefault="00F07A34" w:rsidP="00CC711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37D1F">
              <w:rPr>
                <w:rFonts w:ascii="Arial" w:hAnsi="Arial" w:cs="Arial"/>
                <w:b w:val="0"/>
                <w:sz w:val="20"/>
                <w:szCs w:val="20"/>
              </w:rPr>
              <w:t>Resilience</w:t>
            </w:r>
          </w:p>
        </w:tc>
      </w:tr>
      <w:tr w:rsidR="00F07A34" w:rsidTr="00CC7113">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461" w:type="dxa"/>
            <w:tcMar>
              <w:top w:w="29" w:type="dxa"/>
              <w:left w:w="43" w:type="dxa"/>
              <w:bottom w:w="29" w:type="dxa"/>
              <w:right w:w="43" w:type="dxa"/>
            </w:tcMar>
          </w:tcPr>
          <w:p w:rsidR="00F07A34" w:rsidRPr="00547B95" w:rsidRDefault="00F07A34" w:rsidP="00CC7113">
            <w:pPr>
              <w:rPr>
                <w:rFonts w:ascii="Arial" w:hAnsi="Arial" w:cs="Arial"/>
                <w:b w:val="0"/>
                <w:sz w:val="20"/>
                <w:szCs w:val="20"/>
              </w:rPr>
            </w:pPr>
            <w:r w:rsidRPr="00547B95">
              <w:rPr>
                <w:rFonts w:ascii="Arial" w:hAnsi="Arial" w:cs="Arial"/>
                <w:b w:val="0"/>
                <w:sz w:val="20"/>
                <w:szCs w:val="20"/>
              </w:rPr>
              <w:t>Wait and See</w:t>
            </w:r>
          </w:p>
        </w:tc>
        <w:tc>
          <w:tcPr>
            <w:tcW w:w="1461"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1" w:type="dxa"/>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1" w:type="dxa"/>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4" w:type="dxa"/>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2" w:type="dxa"/>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7A34" w:rsidTr="00CC7113">
        <w:trPr>
          <w:trHeight w:val="217"/>
          <w:jc w:val="center"/>
        </w:trPr>
        <w:tc>
          <w:tcPr>
            <w:cnfStyle w:val="001000000000" w:firstRow="0" w:lastRow="0" w:firstColumn="1" w:lastColumn="0" w:oddVBand="0" w:evenVBand="0" w:oddHBand="0" w:evenHBand="0" w:firstRowFirstColumn="0" w:firstRowLastColumn="0" w:lastRowFirstColumn="0" w:lastRowLastColumn="0"/>
            <w:tcW w:w="1461" w:type="dxa"/>
            <w:tcMar>
              <w:top w:w="29" w:type="dxa"/>
              <w:left w:w="43" w:type="dxa"/>
              <w:bottom w:w="29" w:type="dxa"/>
              <w:right w:w="43" w:type="dxa"/>
            </w:tcMar>
          </w:tcPr>
          <w:p w:rsidR="00F07A34" w:rsidRDefault="00F07A34" w:rsidP="00CC7113">
            <w:pPr>
              <w:rPr>
                <w:rFonts w:ascii="Arial" w:hAnsi="Arial" w:cs="Arial"/>
                <w:b w:val="0"/>
                <w:sz w:val="20"/>
                <w:szCs w:val="20"/>
              </w:rPr>
            </w:pPr>
            <w:r>
              <w:rPr>
                <w:rFonts w:ascii="Arial" w:hAnsi="Arial" w:cs="Arial"/>
                <w:b w:val="0"/>
                <w:sz w:val="20"/>
                <w:szCs w:val="20"/>
              </w:rPr>
              <w:t>Dialogue</w:t>
            </w:r>
          </w:p>
        </w:tc>
        <w:tc>
          <w:tcPr>
            <w:tcW w:w="1461" w:type="dxa"/>
            <w:tcMar>
              <w:top w:w="29" w:type="dxa"/>
              <w:left w:w="43" w:type="dxa"/>
              <w:bottom w:w="29" w:type="dxa"/>
              <w:right w:w="43" w:type="dxa"/>
            </w:tcMar>
          </w:tcPr>
          <w:p w:rsidR="00F07A34" w:rsidRDefault="00F07A34" w:rsidP="00CC71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1"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1"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4"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2"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7A34" w:rsidTr="00CC7113">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461" w:type="dxa"/>
            <w:tcMar>
              <w:top w:w="29" w:type="dxa"/>
              <w:left w:w="43" w:type="dxa"/>
              <w:bottom w:w="29" w:type="dxa"/>
              <w:right w:w="43" w:type="dxa"/>
            </w:tcMar>
          </w:tcPr>
          <w:p w:rsidR="00F07A34" w:rsidRDefault="00F07A34" w:rsidP="00CC7113">
            <w:pPr>
              <w:rPr>
                <w:rFonts w:ascii="Arial" w:hAnsi="Arial" w:cs="Arial"/>
                <w:b w:val="0"/>
                <w:sz w:val="20"/>
                <w:szCs w:val="20"/>
              </w:rPr>
            </w:pPr>
            <w:r>
              <w:rPr>
                <w:rFonts w:ascii="Arial" w:hAnsi="Arial" w:cs="Arial"/>
                <w:b w:val="0"/>
                <w:sz w:val="20"/>
                <w:szCs w:val="20"/>
              </w:rPr>
              <w:t>Diagnostics</w:t>
            </w:r>
          </w:p>
        </w:tc>
        <w:tc>
          <w:tcPr>
            <w:tcW w:w="1461" w:type="dxa"/>
            <w:tcMar>
              <w:top w:w="29" w:type="dxa"/>
              <w:left w:w="43" w:type="dxa"/>
              <w:bottom w:w="29" w:type="dxa"/>
              <w:right w:w="43" w:type="dxa"/>
            </w:tcMar>
          </w:tcPr>
          <w:p w:rsidR="00F07A34"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1" w:type="dxa"/>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1"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4"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2"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7A34" w:rsidTr="00CC7113">
        <w:trPr>
          <w:trHeight w:val="424"/>
          <w:jc w:val="center"/>
        </w:trPr>
        <w:tc>
          <w:tcPr>
            <w:cnfStyle w:val="001000000000" w:firstRow="0" w:lastRow="0" w:firstColumn="1" w:lastColumn="0" w:oddVBand="0" w:evenVBand="0" w:oddHBand="0" w:evenHBand="0" w:firstRowFirstColumn="0" w:firstRowLastColumn="0" w:lastRowFirstColumn="0" w:lastRowLastColumn="0"/>
            <w:tcW w:w="1461" w:type="dxa"/>
            <w:tcMar>
              <w:top w:w="29" w:type="dxa"/>
              <w:left w:w="43" w:type="dxa"/>
              <w:bottom w:w="29" w:type="dxa"/>
              <w:right w:w="43" w:type="dxa"/>
            </w:tcMar>
          </w:tcPr>
          <w:p w:rsidR="00F07A34" w:rsidRDefault="00F07A34" w:rsidP="00CC7113">
            <w:pPr>
              <w:rPr>
                <w:rFonts w:ascii="Arial" w:hAnsi="Arial" w:cs="Arial"/>
                <w:b w:val="0"/>
                <w:sz w:val="20"/>
                <w:szCs w:val="20"/>
              </w:rPr>
            </w:pPr>
            <w:r>
              <w:rPr>
                <w:rFonts w:ascii="Arial" w:hAnsi="Arial" w:cs="Arial"/>
                <w:b w:val="0"/>
                <w:sz w:val="20"/>
                <w:szCs w:val="20"/>
              </w:rPr>
              <w:t>Technical Assistance</w:t>
            </w:r>
          </w:p>
        </w:tc>
        <w:tc>
          <w:tcPr>
            <w:tcW w:w="1461" w:type="dxa"/>
            <w:tcMar>
              <w:top w:w="29" w:type="dxa"/>
              <w:left w:w="43" w:type="dxa"/>
              <w:bottom w:w="29" w:type="dxa"/>
              <w:right w:w="43" w:type="dxa"/>
            </w:tcMar>
          </w:tcPr>
          <w:p w:rsidR="00F07A34" w:rsidRDefault="00F07A34" w:rsidP="00CC71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1" w:type="dxa"/>
            <w:tcMar>
              <w:top w:w="29" w:type="dxa"/>
              <w:left w:w="43" w:type="dxa"/>
              <w:bottom w:w="29" w:type="dxa"/>
              <w:right w:w="43" w:type="dxa"/>
            </w:tcMar>
          </w:tcPr>
          <w:p w:rsidR="00F07A34" w:rsidRPr="00837D1F" w:rsidRDefault="00F07A34" w:rsidP="00CC71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1" w:type="dxa"/>
            <w:tcMar>
              <w:top w:w="29" w:type="dxa"/>
              <w:left w:w="43" w:type="dxa"/>
              <w:bottom w:w="29" w:type="dxa"/>
              <w:right w:w="43" w:type="dxa"/>
            </w:tcMar>
          </w:tcPr>
          <w:p w:rsidR="00F07A34" w:rsidRPr="00837D1F" w:rsidRDefault="00F07A34" w:rsidP="00CC71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4"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2"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7A34" w:rsidTr="00CC7113">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461" w:type="dxa"/>
            <w:tcMar>
              <w:top w:w="29" w:type="dxa"/>
              <w:left w:w="43" w:type="dxa"/>
              <w:bottom w:w="29" w:type="dxa"/>
              <w:right w:w="43" w:type="dxa"/>
            </w:tcMar>
          </w:tcPr>
          <w:p w:rsidR="00F07A34" w:rsidRDefault="00F07A34" w:rsidP="00CC7113">
            <w:pPr>
              <w:rPr>
                <w:rFonts w:ascii="Arial" w:hAnsi="Arial" w:cs="Arial"/>
                <w:b w:val="0"/>
                <w:sz w:val="20"/>
                <w:szCs w:val="20"/>
              </w:rPr>
            </w:pPr>
            <w:r>
              <w:rPr>
                <w:rFonts w:ascii="Arial" w:hAnsi="Arial" w:cs="Arial"/>
                <w:b w:val="0"/>
                <w:sz w:val="20"/>
                <w:szCs w:val="20"/>
              </w:rPr>
              <w:t>Capacity Building</w:t>
            </w:r>
          </w:p>
        </w:tc>
        <w:tc>
          <w:tcPr>
            <w:tcW w:w="1461" w:type="dxa"/>
            <w:tcMar>
              <w:top w:w="29" w:type="dxa"/>
              <w:left w:w="43" w:type="dxa"/>
              <w:bottom w:w="29" w:type="dxa"/>
              <w:right w:w="43" w:type="dxa"/>
            </w:tcMar>
          </w:tcPr>
          <w:p w:rsidR="00F07A34"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1"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1"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4"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2" w:type="dxa"/>
            <w:shd w:val="clear" w:color="auto" w:fill="D9E2F3" w:themeFill="accent5" w:themeFillTint="33"/>
            <w:tcMar>
              <w:top w:w="29" w:type="dxa"/>
              <w:left w:w="43" w:type="dxa"/>
              <w:bottom w:w="29" w:type="dxa"/>
              <w:right w:w="43" w:type="dxa"/>
            </w:tcMar>
          </w:tcPr>
          <w:p w:rsidR="00F07A34" w:rsidRPr="00837D1F" w:rsidRDefault="00F07A34" w:rsidP="00CC71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46143A" w:rsidRPr="0046143A" w:rsidRDefault="0046143A" w:rsidP="0046143A">
      <w:pPr>
        <w:pStyle w:val="ListParagraph"/>
        <w:ind w:left="1440"/>
        <w:rPr>
          <w:rFonts w:ascii="Times New Roman" w:hAnsi="Times New Roman" w:cs="Times New Roman"/>
          <w:b/>
        </w:rPr>
      </w:pPr>
    </w:p>
    <w:p w:rsidR="00562EAC" w:rsidRPr="00562EAC" w:rsidRDefault="00562EAC" w:rsidP="00562EAC">
      <w:pPr>
        <w:pStyle w:val="ListParagraph"/>
        <w:ind w:left="1440"/>
        <w:rPr>
          <w:rFonts w:ascii="Times New Roman" w:hAnsi="Times New Roman" w:cs="Times New Roman"/>
          <w:b/>
        </w:rPr>
      </w:pPr>
    </w:p>
    <w:p w:rsidR="00047AC4" w:rsidRPr="00047AC4" w:rsidRDefault="0046143A" w:rsidP="00047AC4">
      <w:pPr>
        <w:pStyle w:val="ListParagraph"/>
        <w:numPr>
          <w:ilvl w:val="2"/>
          <w:numId w:val="10"/>
        </w:numPr>
        <w:ind w:left="1440"/>
        <w:rPr>
          <w:rFonts w:ascii="Times New Roman" w:hAnsi="Times New Roman" w:cs="Times New Roman"/>
          <w:b/>
        </w:rPr>
      </w:pPr>
      <w:r>
        <w:rPr>
          <w:rFonts w:ascii="Times New Roman" w:hAnsi="Times New Roman" w:cs="Times New Roman"/>
        </w:rPr>
        <w:t>Another reference PPIAF can use when design FCS smart interventions is Venn Diagram Representing Fragility Clusters across States and Economies</w:t>
      </w:r>
      <w:r>
        <w:rPr>
          <w:rStyle w:val="FootnoteReference"/>
          <w:rFonts w:ascii="Times New Roman" w:hAnsi="Times New Roman" w:cs="Times New Roman"/>
        </w:rPr>
        <w:footnoteReference w:id="10"/>
      </w:r>
      <w:r>
        <w:rPr>
          <w:rFonts w:ascii="Times New Roman" w:hAnsi="Times New Roman" w:cs="Times New Roman"/>
        </w:rPr>
        <w:t xml:space="preserve"> which categorizes FCS countries under 5 categories of violence, justice, institutions, resilience and economic foundations.</w:t>
      </w:r>
      <w:r w:rsidR="00EF3601">
        <w:rPr>
          <w:rFonts w:ascii="Times New Roman" w:hAnsi="Times New Roman" w:cs="Times New Roman"/>
        </w:rPr>
        <w:t xml:space="preserve"> This can help PPIAF to identify the strength and weakness of FCS countries PPIAF’s intervention should target to address.</w:t>
      </w:r>
      <w:r w:rsidR="00047AC4">
        <w:rPr>
          <w:rFonts w:ascii="Times New Roman" w:hAnsi="Times New Roman" w:cs="Times New Roman"/>
        </w:rPr>
        <w:t xml:space="preserve"> </w:t>
      </w:r>
    </w:p>
    <w:p w:rsidR="00047AC4" w:rsidRPr="00047AC4" w:rsidRDefault="00047AC4" w:rsidP="00047AC4">
      <w:pPr>
        <w:pStyle w:val="ListParagraph"/>
        <w:ind w:left="1440"/>
        <w:rPr>
          <w:rFonts w:ascii="Times New Roman" w:hAnsi="Times New Roman" w:cs="Times New Roman"/>
          <w:b/>
        </w:rPr>
      </w:pPr>
    </w:p>
    <w:p w:rsidR="00562EAC" w:rsidRDefault="00562EAC">
      <w:pPr>
        <w:rPr>
          <w:rFonts w:ascii="Arial" w:hAnsi="Arial" w:cs="Arial"/>
          <w:b/>
          <w:color w:val="000000" w:themeColor="text1"/>
          <w:sz w:val="20"/>
        </w:rPr>
      </w:pPr>
      <w:r>
        <w:rPr>
          <w:rFonts w:ascii="Arial" w:hAnsi="Arial" w:cs="Arial"/>
          <w:b/>
          <w:color w:val="000000" w:themeColor="text1"/>
          <w:sz w:val="20"/>
        </w:rPr>
        <w:br w:type="page"/>
      </w:r>
    </w:p>
    <w:p w:rsidR="00047AC4" w:rsidRDefault="00047AC4" w:rsidP="00047AC4">
      <w:pPr>
        <w:rPr>
          <w:rFonts w:ascii="Arial" w:hAnsi="Arial" w:cs="Arial"/>
          <w:b/>
          <w:color w:val="000000" w:themeColor="text1"/>
          <w:sz w:val="20"/>
        </w:rPr>
      </w:pPr>
      <w:r w:rsidRPr="00047AC4">
        <w:rPr>
          <w:rFonts w:ascii="Arial" w:hAnsi="Arial" w:cs="Arial"/>
          <w:b/>
          <w:color w:val="000000" w:themeColor="text1"/>
          <w:sz w:val="20"/>
        </w:rPr>
        <w:lastRenderedPageBreak/>
        <w:t xml:space="preserve">Figure </w:t>
      </w:r>
      <w:r w:rsidRPr="00047AC4">
        <w:rPr>
          <w:rFonts w:ascii="Arial" w:hAnsi="Arial" w:cs="Arial"/>
          <w:b/>
          <w:color w:val="000000" w:themeColor="text1"/>
          <w:sz w:val="20"/>
        </w:rPr>
        <w:fldChar w:fldCharType="begin"/>
      </w:r>
      <w:r w:rsidRPr="00047AC4">
        <w:rPr>
          <w:rFonts w:ascii="Arial" w:hAnsi="Arial" w:cs="Arial"/>
          <w:b/>
          <w:color w:val="000000" w:themeColor="text1"/>
          <w:sz w:val="20"/>
        </w:rPr>
        <w:instrText xml:space="preserve"> SEQ Figure \* ARABIC </w:instrText>
      </w:r>
      <w:r w:rsidRPr="00047AC4">
        <w:rPr>
          <w:rFonts w:ascii="Arial" w:hAnsi="Arial" w:cs="Arial"/>
          <w:b/>
          <w:color w:val="000000" w:themeColor="text1"/>
          <w:sz w:val="20"/>
        </w:rPr>
        <w:fldChar w:fldCharType="separate"/>
      </w:r>
      <w:r w:rsidR="00CC7113">
        <w:rPr>
          <w:rFonts w:ascii="Arial" w:hAnsi="Arial" w:cs="Arial"/>
          <w:b/>
          <w:noProof/>
          <w:color w:val="000000" w:themeColor="text1"/>
          <w:sz w:val="20"/>
        </w:rPr>
        <w:t>1</w:t>
      </w:r>
      <w:r w:rsidRPr="00047AC4">
        <w:rPr>
          <w:rFonts w:ascii="Arial" w:hAnsi="Arial" w:cs="Arial"/>
          <w:b/>
          <w:color w:val="000000" w:themeColor="text1"/>
          <w:sz w:val="20"/>
        </w:rPr>
        <w:fldChar w:fldCharType="end"/>
      </w:r>
      <w:r w:rsidRPr="00047AC4">
        <w:rPr>
          <w:rFonts w:ascii="Arial" w:hAnsi="Arial" w:cs="Arial"/>
          <w:b/>
          <w:color w:val="000000" w:themeColor="text1"/>
          <w:sz w:val="20"/>
        </w:rPr>
        <w:t xml:space="preserve"> Venn diagram representing Fragility Clusters across States and Economies</w:t>
      </w:r>
    </w:p>
    <w:p w:rsidR="00047AC4" w:rsidRPr="00047AC4" w:rsidRDefault="00047AC4" w:rsidP="00047AC4">
      <w:pPr>
        <w:jc w:val="center"/>
        <w:rPr>
          <w:rFonts w:ascii="Times New Roman" w:hAnsi="Times New Roman" w:cs="Times New Roman"/>
          <w:b/>
        </w:rPr>
      </w:pPr>
      <w:r>
        <w:rPr>
          <w:rFonts w:ascii="Times New Roman" w:hAnsi="Times New Roman" w:cs="Times New Roman"/>
          <w:noProof/>
          <w:lang w:eastAsia="en-US"/>
        </w:rPr>
        <w:drawing>
          <wp:inline distT="0" distB="0" distL="0" distR="0" wp14:anchorId="4949FCD9" wp14:editId="3675DEE9">
            <wp:extent cx="4335724" cy="38785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0223" cy="3891550"/>
                    </a:xfrm>
                    <a:prstGeom prst="rect">
                      <a:avLst/>
                    </a:prstGeom>
                    <a:noFill/>
                  </pic:spPr>
                </pic:pic>
              </a:graphicData>
            </a:graphic>
          </wp:inline>
        </w:drawing>
      </w:r>
    </w:p>
    <w:p w:rsidR="00D70AB6" w:rsidRPr="009C2103" w:rsidRDefault="00F07A34" w:rsidP="00EF3601">
      <w:pPr>
        <w:pStyle w:val="ListParagraph"/>
        <w:numPr>
          <w:ilvl w:val="1"/>
          <w:numId w:val="10"/>
        </w:numPr>
        <w:rPr>
          <w:rFonts w:ascii="Times New Roman" w:hAnsi="Times New Roman" w:cs="Times New Roman"/>
          <w:b/>
        </w:rPr>
      </w:pPr>
      <w:r>
        <w:rPr>
          <w:rFonts w:ascii="Times New Roman" w:hAnsi="Times New Roman" w:cs="Times New Roman"/>
          <w:b/>
        </w:rPr>
        <w:t xml:space="preserve">Intervention Level: </w:t>
      </w:r>
      <w:r w:rsidR="00D70AB6" w:rsidRPr="00F07A34">
        <w:rPr>
          <w:rFonts w:ascii="Times New Roman" w:hAnsi="Times New Roman" w:cs="Times New Roman"/>
        </w:rPr>
        <w:t xml:space="preserve">Recognize very unusual nature of private sector activity post-conflict and be adoptive in designing </w:t>
      </w:r>
      <w:r>
        <w:rPr>
          <w:rFonts w:ascii="Times New Roman" w:hAnsi="Times New Roman" w:cs="Times New Roman"/>
        </w:rPr>
        <w:t>challenge</w:t>
      </w:r>
      <w:r w:rsidR="00D70AB6" w:rsidRPr="00F07A34">
        <w:rPr>
          <w:rFonts w:ascii="Times New Roman" w:hAnsi="Times New Roman" w:cs="Times New Roman"/>
        </w:rPr>
        <w:t xml:space="preserve"> specific solution. </w:t>
      </w:r>
      <w:r w:rsidR="009C2103">
        <w:rPr>
          <w:rFonts w:ascii="Times New Roman" w:hAnsi="Times New Roman" w:cs="Times New Roman"/>
        </w:rPr>
        <w:t xml:space="preserve">Some of the recommended approaches are: </w:t>
      </w:r>
    </w:p>
    <w:p w:rsidR="009C2103" w:rsidRDefault="009C2103" w:rsidP="009C2103">
      <w:pPr>
        <w:pStyle w:val="ListParagraph"/>
        <w:ind w:left="1080"/>
        <w:rPr>
          <w:rFonts w:ascii="Times New Roman" w:hAnsi="Times New Roman" w:cs="Times New Roman"/>
          <w:b/>
        </w:rPr>
      </w:pPr>
    </w:p>
    <w:p w:rsidR="00EF3601" w:rsidRPr="00047AC4" w:rsidRDefault="00EF3601" w:rsidP="00EF3601">
      <w:pPr>
        <w:pStyle w:val="ListParagraph"/>
        <w:numPr>
          <w:ilvl w:val="2"/>
          <w:numId w:val="10"/>
        </w:numPr>
        <w:rPr>
          <w:rFonts w:ascii="Times New Roman" w:hAnsi="Times New Roman" w:cs="Times New Roman"/>
        </w:rPr>
      </w:pPr>
      <w:r>
        <w:rPr>
          <w:rFonts w:ascii="Times New Roman" w:hAnsi="Times New Roman" w:cs="Times New Roman"/>
          <w:b/>
        </w:rPr>
        <w:t>Do P</w:t>
      </w:r>
      <w:r w:rsidR="00047AC4">
        <w:rPr>
          <w:rFonts w:ascii="Times New Roman" w:hAnsi="Times New Roman" w:cs="Times New Roman"/>
          <w:b/>
        </w:rPr>
        <w:t xml:space="preserve">rivate </w:t>
      </w:r>
      <w:r>
        <w:rPr>
          <w:rFonts w:ascii="Times New Roman" w:hAnsi="Times New Roman" w:cs="Times New Roman"/>
          <w:b/>
        </w:rPr>
        <w:t>S</w:t>
      </w:r>
      <w:r w:rsidR="00047AC4">
        <w:rPr>
          <w:rFonts w:ascii="Times New Roman" w:hAnsi="Times New Roman" w:cs="Times New Roman"/>
          <w:b/>
        </w:rPr>
        <w:t xml:space="preserve">ector </w:t>
      </w:r>
      <w:r>
        <w:rPr>
          <w:rFonts w:ascii="Times New Roman" w:hAnsi="Times New Roman" w:cs="Times New Roman"/>
          <w:b/>
        </w:rPr>
        <w:t>P</w:t>
      </w:r>
      <w:r w:rsidR="00047AC4">
        <w:rPr>
          <w:rFonts w:ascii="Times New Roman" w:hAnsi="Times New Roman" w:cs="Times New Roman"/>
          <w:b/>
        </w:rPr>
        <w:t>articipation</w:t>
      </w:r>
      <w:r>
        <w:rPr>
          <w:rFonts w:ascii="Times New Roman" w:hAnsi="Times New Roman" w:cs="Times New Roman"/>
          <w:b/>
        </w:rPr>
        <w:t xml:space="preserve"> assessment.</w:t>
      </w:r>
      <w:r w:rsidR="00047AC4">
        <w:rPr>
          <w:rFonts w:ascii="Times New Roman" w:hAnsi="Times New Roman" w:cs="Times New Roman"/>
          <w:b/>
        </w:rPr>
        <w:t xml:space="preserve"> </w:t>
      </w:r>
      <w:r w:rsidR="00047AC4" w:rsidRPr="00047AC4">
        <w:rPr>
          <w:rFonts w:ascii="Times New Roman" w:hAnsi="Times New Roman" w:cs="Times New Roman"/>
        </w:rPr>
        <w:t xml:space="preserve">When </w:t>
      </w:r>
      <w:r w:rsidR="00047AC4">
        <w:rPr>
          <w:rFonts w:ascii="Times New Roman" w:hAnsi="Times New Roman" w:cs="Times New Roman"/>
        </w:rPr>
        <w:t xml:space="preserve">PPP Country Diagnostics is not previously done, at least a quick assessment should be done to understand the country and suggested sample questions are as following: </w:t>
      </w:r>
    </w:p>
    <w:p w:rsidR="00EF3601" w:rsidRPr="00EF3601" w:rsidRDefault="00EF3601" w:rsidP="00EF3601">
      <w:pPr>
        <w:pStyle w:val="ListParagraph"/>
        <w:numPr>
          <w:ilvl w:val="0"/>
          <w:numId w:val="20"/>
        </w:numPr>
        <w:rPr>
          <w:rFonts w:ascii="Times New Roman" w:hAnsi="Times New Roman" w:cs="Times New Roman"/>
        </w:rPr>
      </w:pPr>
      <w:r w:rsidRPr="00EF3601">
        <w:rPr>
          <w:rFonts w:ascii="Times New Roman" w:hAnsi="Times New Roman" w:cs="Times New Roman"/>
        </w:rPr>
        <w:t xml:space="preserve">What is the current status and sectoral focus of the private sector participation in the country? </w:t>
      </w:r>
    </w:p>
    <w:p w:rsidR="00EF3601" w:rsidRDefault="00EF3601" w:rsidP="00EF3601">
      <w:pPr>
        <w:pStyle w:val="ListParagraph"/>
        <w:numPr>
          <w:ilvl w:val="0"/>
          <w:numId w:val="20"/>
        </w:numPr>
        <w:rPr>
          <w:rFonts w:ascii="Times New Roman" w:hAnsi="Times New Roman" w:cs="Times New Roman"/>
        </w:rPr>
      </w:pPr>
      <w:r w:rsidRPr="00EF3601">
        <w:rPr>
          <w:rFonts w:ascii="Times New Roman" w:hAnsi="Times New Roman" w:cs="Times New Roman"/>
        </w:rPr>
        <w:t xml:space="preserve">Has there been private sector activity during the conflict? </w:t>
      </w:r>
    </w:p>
    <w:p w:rsidR="006E1CF9" w:rsidRPr="00EF3601" w:rsidRDefault="006E1CF9" w:rsidP="00EF3601">
      <w:pPr>
        <w:pStyle w:val="ListParagraph"/>
        <w:numPr>
          <w:ilvl w:val="0"/>
          <w:numId w:val="20"/>
        </w:numPr>
        <w:rPr>
          <w:rFonts w:ascii="Times New Roman" w:hAnsi="Times New Roman" w:cs="Times New Roman"/>
        </w:rPr>
      </w:pPr>
      <w:r>
        <w:rPr>
          <w:rFonts w:ascii="Times New Roman" w:hAnsi="Times New Roman" w:cs="Times New Roman"/>
        </w:rPr>
        <w:t>What was the status and sectoral focus of the private sector participation in the country before the conflict?</w:t>
      </w:r>
    </w:p>
    <w:p w:rsidR="00EF3601" w:rsidRPr="00EF3601" w:rsidRDefault="00EF3601" w:rsidP="00EF3601">
      <w:pPr>
        <w:pStyle w:val="ListParagraph"/>
        <w:numPr>
          <w:ilvl w:val="0"/>
          <w:numId w:val="20"/>
        </w:numPr>
        <w:rPr>
          <w:rFonts w:ascii="Times New Roman" w:hAnsi="Times New Roman" w:cs="Times New Roman"/>
        </w:rPr>
      </w:pPr>
      <w:r w:rsidRPr="00EF3601">
        <w:rPr>
          <w:rFonts w:ascii="Times New Roman" w:hAnsi="Times New Roman" w:cs="Times New Roman"/>
        </w:rPr>
        <w:t xml:space="preserve">Is the private sector involved primarily local or foreign? </w:t>
      </w:r>
    </w:p>
    <w:p w:rsidR="00EF3601" w:rsidRPr="00EF3601" w:rsidRDefault="00EF3601" w:rsidP="00EF3601">
      <w:pPr>
        <w:pStyle w:val="ListParagraph"/>
        <w:numPr>
          <w:ilvl w:val="0"/>
          <w:numId w:val="20"/>
        </w:numPr>
        <w:rPr>
          <w:rFonts w:ascii="Times New Roman" w:hAnsi="Times New Roman" w:cs="Times New Roman"/>
        </w:rPr>
      </w:pPr>
      <w:r w:rsidRPr="00EF3601">
        <w:rPr>
          <w:rFonts w:ascii="Times New Roman" w:hAnsi="Times New Roman" w:cs="Times New Roman"/>
        </w:rPr>
        <w:t xml:space="preserve">In case of private sector participation, how has the private sector managed the risks? </w:t>
      </w:r>
    </w:p>
    <w:p w:rsidR="00EF3601" w:rsidRPr="00EF3601" w:rsidRDefault="00EF3601" w:rsidP="00EF3601">
      <w:pPr>
        <w:pStyle w:val="ListParagraph"/>
        <w:numPr>
          <w:ilvl w:val="0"/>
          <w:numId w:val="20"/>
        </w:numPr>
        <w:rPr>
          <w:rFonts w:ascii="Times New Roman" w:hAnsi="Times New Roman" w:cs="Times New Roman"/>
        </w:rPr>
      </w:pPr>
      <w:r w:rsidRPr="00EF3601">
        <w:rPr>
          <w:rFonts w:ascii="Times New Roman" w:hAnsi="Times New Roman" w:cs="Times New Roman"/>
        </w:rPr>
        <w:t>What is the private sector participation record? Have there been any unsolicited proposals for infrastructure development projects and what is the status of the proposals?</w:t>
      </w:r>
    </w:p>
    <w:p w:rsidR="00EF3601" w:rsidRPr="00EF3601" w:rsidRDefault="00EF3601" w:rsidP="00EF3601">
      <w:pPr>
        <w:pStyle w:val="ListParagraph"/>
        <w:numPr>
          <w:ilvl w:val="0"/>
          <w:numId w:val="20"/>
        </w:numPr>
        <w:rPr>
          <w:rFonts w:ascii="Times New Roman" w:hAnsi="Times New Roman" w:cs="Times New Roman"/>
        </w:rPr>
      </w:pPr>
      <w:r w:rsidRPr="00EF3601">
        <w:rPr>
          <w:rFonts w:ascii="Times New Roman" w:hAnsi="Times New Roman" w:cs="Times New Roman"/>
        </w:rPr>
        <w:t xml:space="preserve">What is the relationship between the public and private sectors? Is there a clear division of roles (i.e. public officials do not have strong interest in private companies)? </w:t>
      </w:r>
    </w:p>
    <w:p w:rsidR="00EF3601" w:rsidRPr="00EF3601" w:rsidRDefault="00EF3601" w:rsidP="00EF3601">
      <w:pPr>
        <w:pStyle w:val="ListParagraph"/>
        <w:numPr>
          <w:ilvl w:val="0"/>
          <w:numId w:val="20"/>
        </w:numPr>
        <w:rPr>
          <w:rFonts w:ascii="Times New Roman" w:hAnsi="Times New Roman" w:cs="Times New Roman"/>
        </w:rPr>
      </w:pPr>
      <w:r w:rsidRPr="00EF3601">
        <w:rPr>
          <w:rFonts w:ascii="Times New Roman" w:hAnsi="Times New Roman" w:cs="Times New Roman"/>
        </w:rPr>
        <w:lastRenderedPageBreak/>
        <w:t xml:space="preserve">What is the (local) governments’ capacity (technical, resources and accountability systems) to enforce the regulation and ensure the management of the service provision, as well as handle corruption risks? </w:t>
      </w:r>
    </w:p>
    <w:p w:rsidR="00EF3601" w:rsidRPr="00EF3601" w:rsidRDefault="00EF3601" w:rsidP="00EF3601">
      <w:pPr>
        <w:pStyle w:val="ListParagraph"/>
        <w:numPr>
          <w:ilvl w:val="0"/>
          <w:numId w:val="20"/>
        </w:numPr>
        <w:rPr>
          <w:rFonts w:ascii="Times New Roman" w:hAnsi="Times New Roman" w:cs="Times New Roman"/>
        </w:rPr>
      </w:pPr>
      <w:r w:rsidRPr="00EF3601">
        <w:rPr>
          <w:rFonts w:ascii="Times New Roman" w:hAnsi="Times New Roman" w:cs="Times New Roman"/>
        </w:rPr>
        <w:t>What measures are in place to ensure there is no discrimination in infrastructure service delivery and quality (including coverage, pricing, eligibility criteria, connection costs, subsidies etc.)?</w:t>
      </w:r>
    </w:p>
    <w:p w:rsidR="00EF3601" w:rsidRPr="00EF3601" w:rsidRDefault="00EF3601" w:rsidP="00EF3601">
      <w:pPr>
        <w:pStyle w:val="ListParagraph"/>
        <w:numPr>
          <w:ilvl w:val="0"/>
          <w:numId w:val="20"/>
        </w:numPr>
        <w:rPr>
          <w:rFonts w:ascii="Times New Roman" w:hAnsi="Times New Roman" w:cs="Times New Roman"/>
        </w:rPr>
      </w:pPr>
      <w:r w:rsidRPr="00EF3601">
        <w:rPr>
          <w:rFonts w:ascii="Times New Roman" w:hAnsi="Times New Roman" w:cs="Times New Roman"/>
        </w:rPr>
        <w:t>Is there a risk that the private participation in service delivery will undermine the public perception of the state/local government legitimacy and exacerbate tensions?</w:t>
      </w:r>
    </w:p>
    <w:p w:rsidR="00EF3601" w:rsidRPr="00EF3601" w:rsidRDefault="00EF3601" w:rsidP="00EF3601">
      <w:pPr>
        <w:pStyle w:val="ListParagraph"/>
        <w:numPr>
          <w:ilvl w:val="0"/>
          <w:numId w:val="20"/>
        </w:numPr>
        <w:rPr>
          <w:rFonts w:ascii="Times New Roman" w:hAnsi="Times New Roman" w:cs="Times New Roman"/>
        </w:rPr>
      </w:pPr>
      <w:r w:rsidRPr="00EF3601">
        <w:rPr>
          <w:rFonts w:ascii="Times New Roman" w:hAnsi="Times New Roman" w:cs="Times New Roman"/>
        </w:rPr>
        <w:t xml:space="preserve">What is the nature of donor activity in FCS? Are donors able to fill the “capacity” gap for initiating the private sector participation and contract management? If the state functions are weak, are donors able to mitigate risks for the private sector?  </w:t>
      </w:r>
    </w:p>
    <w:p w:rsidR="00EF3601" w:rsidRPr="00EF3601" w:rsidRDefault="00EF3601" w:rsidP="00EF3601">
      <w:pPr>
        <w:pStyle w:val="ListParagraph"/>
        <w:numPr>
          <w:ilvl w:val="0"/>
          <w:numId w:val="20"/>
        </w:numPr>
        <w:rPr>
          <w:rFonts w:ascii="Times New Roman" w:hAnsi="Times New Roman" w:cs="Times New Roman"/>
        </w:rPr>
      </w:pPr>
      <w:r w:rsidRPr="00EF3601">
        <w:rPr>
          <w:rFonts w:ascii="Times New Roman" w:hAnsi="Times New Roman" w:cs="Times New Roman"/>
        </w:rPr>
        <w:t>Are there risks associated with physical operation and maintenance of assets?</w:t>
      </w:r>
    </w:p>
    <w:p w:rsidR="00EF3601" w:rsidRDefault="00EF3601" w:rsidP="00EF3601">
      <w:pPr>
        <w:pStyle w:val="ListParagraph"/>
        <w:ind w:left="1080"/>
        <w:rPr>
          <w:rFonts w:ascii="Times New Roman" w:hAnsi="Times New Roman" w:cs="Times New Roman"/>
          <w:b/>
        </w:rPr>
      </w:pPr>
    </w:p>
    <w:p w:rsidR="00EE0802" w:rsidRPr="004E254A" w:rsidRDefault="00EE0802" w:rsidP="00EF3601">
      <w:pPr>
        <w:pStyle w:val="ListParagraph"/>
        <w:numPr>
          <w:ilvl w:val="2"/>
          <w:numId w:val="10"/>
        </w:numPr>
        <w:rPr>
          <w:rFonts w:ascii="Times New Roman" w:hAnsi="Times New Roman" w:cs="Times New Roman"/>
          <w:b/>
        </w:rPr>
      </w:pPr>
      <w:r>
        <w:rPr>
          <w:rFonts w:ascii="Times New Roman" w:hAnsi="Times New Roman" w:cs="Times New Roman"/>
          <w:b/>
        </w:rPr>
        <w:t xml:space="preserve">Bottom up approach. </w:t>
      </w:r>
      <w:r w:rsidRPr="00EE0802">
        <w:rPr>
          <w:rFonts w:ascii="Times New Roman" w:hAnsi="Times New Roman" w:cs="Times New Roman"/>
        </w:rPr>
        <w:t>In FCS establishment of regulatory/institutional frameworks in the absence of actual projects may not necessarily lead to private sector participation as the governments are typically unstable and the institutions are unlikely to retain the knowledge/skills</w:t>
      </w:r>
      <w:r w:rsidR="00967219">
        <w:rPr>
          <w:rFonts w:ascii="Times New Roman" w:hAnsi="Times New Roman" w:cs="Times New Roman"/>
        </w:rPr>
        <w:t xml:space="preserve">. </w:t>
      </w:r>
      <w:r w:rsidRPr="00EE0802">
        <w:rPr>
          <w:rFonts w:ascii="Times New Roman" w:hAnsi="Times New Roman" w:cs="Times New Roman"/>
        </w:rPr>
        <w:t xml:space="preserve"> </w:t>
      </w:r>
      <w:r w:rsidR="00967219">
        <w:rPr>
          <w:rFonts w:ascii="Times New Roman" w:hAnsi="Times New Roman" w:cs="Times New Roman"/>
        </w:rPr>
        <w:t>It can be more effective to provide technical assistance around specific projects then try to scale up the experience from transactions to framework level whenever the county is ready.</w:t>
      </w:r>
    </w:p>
    <w:p w:rsidR="004E254A" w:rsidRPr="004E254A" w:rsidRDefault="004E254A" w:rsidP="004E254A">
      <w:pPr>
        <w:pStyle w:val="ListParagraph"/>
        <w:ind w:left="360"/>
        <w:rPr>
          <w:rFonts w:ascii="Times New Roman" w:hAnsi="Times New Roman" w:cs="Times New Roman"/>
          <w:b/>
        </w:rPr>
      </w:pPr>
    </w:p>
    <w:p w:rsidR="00C75BD9" w:rsidRDefault="00C75BD9" w:rsidP="00067DA4">
      <w:pPr>
        <w:pStyle w:val="ListParagraph"/>
        <w:numPr>
          <w:ilvl w:val="2"/>
          <w:numId w:val="10"/>
        </w:numPr>
        <w:rPr>
          <w:rFonts w:ascii="Times New Roman" w:hAnsi="Times New Roman" w:cs="Times New Roman"/>
          <w:b/>
        </w:rPr>
      </w:pPr>
      <w:r>
        <w:rPr>
          <w:rFonts w:ascii="Times New Roman" w:hAnsi="Times New Roman" w:cs="Times New Roman"/>
          <w:b/>
        </w:rPr>
        <w:t xml:space="preserve">Focusing on sub-nationals. </w:t>
      </w:r>
      <w:r w:rsidRPr="00C75BD9">
        <w:rPr>
          <w:rFonts w:ascii="Times New Roman" w:hAnsi="Times New Roman" w:cs="Times New Roman"/>
        </w:rPr>
        <w:t>W</w:t>
      </w:r>
      <w:r>
        <w:rPr>
          <w:rFonts w:ascii="Times New Roman" w:hAnsi="Times New Roman" w:cs="Times New Roman"/>
        </w:rPr>
        <w:t>orking with sub-nationals can be an entry point in FCS. The cases can be that some subnational are under less impacts from the fragility or some subnational government starts shaping up earlier than the central government.</w:t>
      </w:r>
    </w:p>
    <w:p w:rsidR="00C75BD9" w:rsidRDefault="00C75BD9" w:rsidP="00C75BD9">
      <w:pPr>
        <w:pStyle w:val="ListParagraph"/>
        <w:ind w:left="1800"/>
        <w:rPr>
          <w:rFonts w:ascii="Times New Roman" w:hAnsi="Times New Roman" w:cs="Times New Roman"/>
          <w:b/>
        </w:rPr>
      </w:pPr>
    </w:p>
    <w:p w:rsidR="00996236" w:rsidRPr="00067DA4" w:rsidRDefault="004E254A" w:rsidP="00067DA4">
      <w:pPr>
        <w:pStyle w:val="ListParagraph"/>
        <w:numPr>
          <w:ilvl w:val="2"/>
          <w:numId w:val="10"/>
        </w:numPr>
        <w:rPr>
          <w:rFonts w:ascii="Times New Roman" w:hAnsi="Times New Roman" w:cs="Times New Roman"/>
          <w:b/>
        </w:rPr>
      </w:pPr>
      <w:r w:rsidRPr="00067DA4">
        <w:rPr>
          <w:rFonts w:ascii="Times New Roman" w:hAnsi="Times New Roman" w:cs="Times New Roman"/>
          <w:b/>
        </w:rPr>
        <w:t>Innovative PPP</w:t>
      </w:r>
      <w:r w:rsidR="00967219" w:rsidRPr="00067DA4">
        <w:rPr>
          <w:rFonts w:ascii="Times New Roman" w:hAnsi="Times New Roman" w:cs="Times New Roman"/>
          <w:b/>
        </w:rPr>
        <w:t xml:space="preserve">. </w:t>
      </w:r>
      <w:r w:rsidR="00967219" w:rsidRPr="00067DA4">
        <w:rPr>
          <w:rFonts w:ascii="Times New Roman" w:hAnsi="Times New Roman" w:cs="Times New Roman"/>
        </w:rPr>
        <w:t>The concept</w:t>
      </w:r>
      <w:r w:rsidRPr="00067DA4">
        <w:rPr>
          <w:rFonts w:ascii="Times New Roman" w:hAnsi="Times New Roman" w:cs="Times New Roman"/>
        </w:rPr>
        <w:t xml:space="preserve"> </w:t>
      </w:r>
      <w:r w:rsidR="00967219" w:rsidRPr="00067DA4">
        <w:rPr>
          <w:rFonts w:ascii="Times New Roman" w:hAnsi="Times New Roman" w:cs="Times New Roman"/>
        </w:rPr>
        <w:t>of PPP per se does not change from one country to another but in terms of how to apply it may vary. For example, we can expect management contract</w:t>
      </w:r>
      <w:r w:rsidR="00067DA4" w:rsidRPr="00067DA4">
        <w:rPr>
          <w:rFonts w:ascii="Times New Roman" w:hAnsi="Times New Roman" w:cs="Times New Roman"/>
        </w:rPr>
        <w:t xml:space="preserve"> or Transfer-Own-Operate (TOO)</w:t>
      </w:r>
      <w:r w:rsidR="00967219" w:rsidRPr="00067DA4">
        <w:rPr>
          <w:rFonts w:ascii="Times New Roman" w:hAnsi="Times New Roman" w:cs="Times New Roman"/>
        </w:rPr>
        <w:t xml:space="preserve"> may be more frequently used in FCS,</w:t>
      </w:r>
      <w:r w:rsidR="00067DA4" w:rsidRPr="00067DA4">
        <w:rPr>
          <w:rFonts w:ascii="Times New Roman" w:hAnsi="Times New Roman" w:cs="Times New Roman"/>
        </w:rPr>
        <w:t xml:space="preserve"> </w:t>
      </w:r>
      <w:r w:rsidR="00967219" w:rsidRPr="00067DA4">
        <w:rPr>
          <w:rFonts w:ascii="Times New Roman" w:hAnsi="Times New Roman" w:cs="Times New Roman"/>
        </w:rPr>
        <w:t>and revenue may come from MDB/donors</w:t>
      </w:r>
      <w:r w:rsidR="00067DA4" w:rsidRPr="00067DA4">
        <w:rPr>
          <w:rFonts w:ascii="Times New Roman" w:hAnsi="Times New Roman" w:cs="Times New Roman"/>
        </w:rPr>
        <w:t xml:space="preserve"> rather than the government</w:t>
      </w:r>
      <w:r w:rsidR="00967219" w:rsidRPr="00067DA4">
        <w:rPr>
          <w:rFonts w:ascii="Times New Roman" w:hAnsi="Times New Roman" w:cs="Times New Roman"/>
        </w:rPr>
        <w:t>,</w:t>
      </w:r>
      <w:r w:rsidR="00067DA4" w:rsidRPr="00067DA4">
        <w:rPr>
          <w:rFonts w:ascii="Times New Roman" w:hAnsi="Times New Roman" w:cs="Times New Roman"/>
        </w:rPr>
        <w:t xml:space="preserve"> or from users. </w:t>
      </w:r>
      <w:r w:rsidR="00415A1E">
        <w:rPr>
          <w:rFonts w:ascii="Times New Roman" w:hAnsi="Times New Roman" w:cs="Times New Roman"/>
        </w:rPr>
        <w:t>We also should expect non-traditional players such as community groups may play a role in PPPs in FCS.</w:t>
      </w:r>
    </w:p>
    <w:p w:rsidR="00067DA4" w:rsidRPr="00067DA4" w:rsidRDefault="00067DA4" w:rsidP="00067DA4">
      <w:pPr>
        <w:pStyle w:val="ListParagraph"/>
        <w:ind w:left="1800"/>
        <w:rPr>
          <w:rFonts w:ascii="Times New Roman" w:hAnsi="Times New Roman" w:cs="Times New Roman"/>
          <w:b/>
        </w:rPr>
      </w:pPr>
    </w:p>
    <w:p w:rsidR="00996236" w:rsidRDefault="00067DA4" w:rsidP="00EF3601">
      <w:pPr>
        <w:pStyle w:val="ListParagraph"/>
        <w:numPr>
          <w:ilvl w:val="2"/>
          <w:numId w:val="10"/>
        </w:numPr>
        <w:rPr>
          <w:rFonts w:ascii="Times New Roman" w:hAnsi="Times New Roman" w:cs="Times New Roman"/>
        </w:rPr>
      </w:pPr>
      <w:r>
        <w:rPr>
          <w:rFonts w:ascii="Times New Roman" w:hAnsi="Times New Roman" w:cs="Times New Roman"/>
          <w:b/>
        </w:rPr>
        <w:t>Design e</w:t>
      </w:r>
      <w:r w:rsidR="00996236" w:rsidRPr="00996236">
        <w:rPr>
          <w:rFonts w:ascii="Times New Roman" w:hAnsi="Times New Roman" w:cs="Times New Roman"/>
          <w:b/>
        </w:rPr>
        <w:t xml:space="preserve">xit-friendly </w:t>
      </w:r>
      <w:r>
        <w:rPr>
          <w:rFonts w:ascii="Times New Roman" w:hAnsi="Times New Roman" w:cs="Times New Roman"/>
          <w:b/>
        </w:rPr>
        <w:t xml:space="preserve">intervention. </w:t>
      </w:r>
      <w:r w:rsidRPr="00067DA4">
        <w:rPr>
          <w:rFonts w:ascii="Times New Roman" w:hAnsi="Times New Roman" w:cs="Times New Roman"/>
        </w:rPr>
        <w:t>Many FCS countries</w:t>
      </w:r>
      <w:r>
        <w:rPr>
          <w:rFonts w:ascii="Times New Roman" w:hAnsi="Times New Roman" w:cs="Times New Roman"/>
        </w:rPr>
        <w:t>, especially donor dependent countries face huge challenges when donor support ends. Infrastructure has longer life cycle and PPIAF should ensure of designing exit-friendly interventions with proper capacity transfers/handover.</w:t>
      </w:r>
      <w:r w:rsidR="00EE5497">
        <w:rPr>
          <w:rFonts w:ascii="Times New Roman" w:hAnsi="Times New Roman" w:cs="Times New Roman"/>
        </w:rPr>
        <w:t xml:space="preserve"> PPIAF may want to focus ever more on capacity building component in all intervention or as a stand-along intervention.</w:t>
      </w:r>
    </w:p>
    <w:p w:rsidR="00047AC4" w:rsidRPr="00067DA4" w:rsidRDefault="00047AC4" w:rsidP="00047AC4">
      <w:pPr>
        <w:pStyle w:val="ListParagraph"/>
        <w:ind w:left="1800"/>
        <w:rPr>
          <w:rFonts w:ascii="Times New Roman" w:hAnsi="Times New Roman" w:cs="Times New Roman"/>
        </w:rPr>
      </w:pPr>
    </w:p>
    <w:p w:rsidR="00047AC4" w:rsidRPr="00067DA4" w:rsidRDefault="00A523DE" w:rsidP="00EF3601">
      <w:pPr>
        <w:pStyle w:val="ListParagraph"/>
        <w:numPr>
          <w:ilvl w:val="2"/>
          <w:numId w:val="10"/>
        </w:numPr>
        <w:rPr>
          <w:rFonts w:ascii="Times New Roman" w:hAnsi="Times New Roman" w:cs="Times New Roman"/>
        </w:rPr>
      </w:pPr>
      <w:r w:rsidRPr="00A523DE">
        <w:rPr>
          <w:rFonts w:ascii="Times New Roman" w:hAnsi="Times New Roman" w:cs="Times New Roman"/>
          <w:b/>
        </w:rPr>
        <w:t>Do closer monitoring</w:t>
      </w:r>
      <w:r w:rsidR="00727C2E">
        <w:rPr>
          <w:rFonts w:ascii="Times New Roman" w:hAnsi="Times New Roman" w:cs="Times New Roman"/>
          <w:b/>
        </w:rPr>
        <w:t xml:space="preserve"> and evaluation</w:t>
      </w:r>
      <w:r>
        <w:rPr>
          <w:rFonts w:ascii="Times New Roman" w:hAnsi="Times New Roman" w:cs="Times New Roman"/>
        </w:rPr>
        <w:t xml:space="preserve">. </w:t>
      </w:r>
      <w:r w:rsidR="00727C2E">
        <w:rPr>
          <w:rFonts w:ascii="Times New Roman" w:hAnsi="Times New Roman" w:cs="Times New Roman"/>
        </w:rPr>
        <w:t>In FCS, the importance of M&amp;E is extremely high as our experience and knowledge from the past is limited. PPIAF will closely identify ex-ante and ex-post parameters based on which PPIAF will design its intervention and does M&amp;E to gauge impacts from PPIAF activities.</w:t>
      </w:r>
    </w:p>
    <w:p w:rsidR="00FF6827" w:rsidRDefault="00FF6827" w:rsidP="00FF6827">
      <w:pPr>
        <w:pStyle w:val="ListParagraph"/>
        <w:ind w:left="360"/>
        <w:rPr>
          <w:rFonts w:ascii="Times New Roman" w:hAnsi="Times New Roman" w:cs="Times New Roman"/>
          <w:b/>
        </w:rPr>
      </w:pPr>
    </w:p>
    <w:p w:rsidR="00A523DE" w:rsidRDefault="00A523DE" w:rsidP="00FF6827">
      <w:pPr>
        <w:pStyle w:val="ListParagraph"/>
        <w:ind w:left="360"/>
        <w:rPr>
          <w:rFonts w:ascii="Times New Roman" w:hAnsi="Times New Roman" w:cs="Times New Roman"/>
          <w:b/>
        </w:rPr>
      </w:pPr>
    </w:p>
    <w:p w:rsidR="0066541B" w:rsidRDefault="0066541B">
      <w:pPr>
        <w:rPr>
          <w:rFonts w:ascii="Times New Roman" w:hAnsi="Times New Roman" w:cs="Times New Roman"/>
          <w:b/>
        </w:rPr>
      </w:pPr>
      <w:r>
        <w:rPr>
          <w:rFonts w:ascii="Times New Roman" w:hAnsi="Times New Roman" w:cs="Times New Roman"/>
          <w:b/>
        </w:rPr>
        <w:br w:type="page"/>
      </w:r>
    </w:p>
    <w:p w:rsidR="00F57E81" w:rsidRDefault="00F57E81" w:rsidP="004A2480">
      <w:pPr>
        <w:jc w:val="center"/>
        <w:rPr>
          <w:rFonts w:ascii="Times New Roman" w:hAnsi="Times New Roman" w:cs="Times New Roman"/>
          <w:b/>
        </w:rPr>
      </w:pPr>
      <w:r>
        <w:rPr>
          <w:rFonts w:ascii="Times New Roman" w:hAnsi="Times New Roman" w:cs="Times New Roman"/>
          <w:b/>
        </w:rPr>
        <w:lastRenderedPageBreak/>
        <w:t>WHAT PPIAF AIMS TO ACHIVE IN FCS</w:t>
      </w:r>
    </w:p>
    <w:p w:rsidR="00F57E81" w:rsidRDefault="00F57E81" w:rsidP="004A2480">
      <w:pPr>
        <w:jc w:val="center"/>
        <w:rPr>
          <w:rFonts w:ascii="Times New Roman" w:hAnsi="Times New Roman" w:cs="Times New Roman"/>
          <w:b/>
        </w:rPr>
      </w:pPr>
    </w:p>
    <w:p w:rsidR="00F57E81" w:rsidRPr="008A6BC7" w:rsidRDefault="001F68AE" w:rsidP="008A6BC7">
      <w:pPr>
        <w:pStyle w:val="ListParagraph"/>
        <w:numPr>
          <w:ilvl w:val="0"/>
          <w:numId w:val="10"/>
        </w:numPr>
        <w:rPr>
          <w:rFonts w:ascii="Times New Roman" w:hAnsi="Times New Roman" w:cs="Times New Roman"/>
          <w:i/>
        </w:rPr>
      </w:pPr>
      <w:r w:rsidRPr="008A6BC7">
        <w:rPr>
          <w:rFonts w:ascii="Times New Roman" w:hAnsi="Times New Roman" w:cs="Times New Roman"/>
          <w:b/>
        </w:rPr>
        <w:t xml:space="preserve">During the FY18-20 Strategy period PPIAF will focus on analysis and needs-based support to fragile states building upon the past experiences and lessons in these countries. </w:t>
      </w:r>
      <w:r w:rsidRPr="008A6BC7">
        <w:rPr>
          <w:rFonts w:ascii="Times New Roman" w:hAnsi="Times New Roman" w:cs="Times New Roman"/>
        </w:rPr>
        <w:t>PPIAF recognizes that depending on the stages and nature of fragility, individual countries may be in need of various support or implementation of one or a combination of the identified strategies. Therefore, rather than developing a generic theory of change for its interventions in fragile states, PPIAF will evaluate the proposals for its technical assistance grants based on the country diagnostics or follow-up technical assistance based on PPIAF-funded knowledge products. For example, PPIAF may provide assistance to post-transaction capacity building and contract management, support pioneering transactions (particularly with participation of local private sector for O&amp;M contracts), as well as support governments in development of their sectoral policies to address specific infrastructure needs. To ensure that the risks of achieving outcomes in fragile states are properly addressed at the proposal stage, PPIAF will strengthen the M&amp;E processes for activities in fragile states: PPIAF will help the task teams articulate contextual considerations, ensure that the intended objectives are not overly ambitious and are relevant to the identified needs, the causal chain between the outputs and intended objectives is laid out clearly and the activities are closely monitored during the implementation.</w:t>
      </w:r>
    </w:p>
    <w:p w:rsidR="008A6BC7" w:rsidRPr="00880C52" w:rsidRDefault="008A6BC7" w:rsidP="008A6BC7">
      <w:pPr>
        <w:pStyle w:val="ListParagraph"/>
        <w:ind w:left="360"/>
        <w:rPr>
          <w:rFonts w:ascii="Times New Roman" w:hAnsi="Times New Roman" w:cs="Times New Roman"/>
          <w:i/>
        </w:rPr>
      </w:pPr>
    </w:p>
    <w:p w:rsidR="00996236" w:rsidRPr="00EF3601" w:rsidRDefault="004A2480" w:rsidP="004A2480">
      <w:pPr>
        <w:jc w:val="center"/>
        <w:rPr>
          <w:rFonts w:ascii="Times New Roman" w:hAnsi="Times New Roman" w:cs="Times New Roman"/>
          <w:b/>
        </w:rPr>
      </w:pPr>
      <w:r w:rsidRPr="00EF3601">
        <w:rPr>
          <w:rFonts w:ascii="Times New Roman" w:hAnsi="Times New Roman" w:cs="Times New Roman"/>
          <w:b/>
        </w:rPr>
        <w:t>OTHER CONSDIERATIONS TO MAKE</w:t>
      </w:r>
    </w:p>
    <w:p w:rsidR="004A2480" w:rsidRPr="00A523DE" w:rsidRDefault="004A2480" w:rsidP="004A2480">
      <w:pPr>
        <w:jc w:val="center"/>
        <w:rPr>
          <w:rFonts w:ascii="Times New Roman" w:hAnsi="Times New Roman" w:cs="Times New Roman"/>
          <w:b/>
        </w:rPr>
      </w:pPr>
    </w:p>
    <w:p w:rsidR="00A523DE" w:rsidRDefault="00A523DE" w:rsidP="008A6BC7">
      <w:pPr>
        <w:pStyle w:val="ListParagraph"/>
        <w:numPr>
          <w:ilvl w:val="0"/>
          <w:numId w:val="10"/>
        </w:numPr>
        <w:rPr>
          <w:rFonts w:ascii="Times New Roman" w:hAnsi="Times New Roman" w:cs="Times New Roman"/>
        </w:rPr>
      </w:pPr>
      <w:r w:rsidRPr="00B21E27">
        <w:rPr>
          <w:rFonts w:ascii="Times New Roman" w:hAnsi="Times New Roman" w:cs="Times New Roman"/>
          <w:b/>
        </w:rPr>
        <w:t>PPIAF currently uses World Bank Harmonized List of Fragile and Conflict Situations but we may want to make decision in the future if we want to use the list of broader inclusion.</w:t>
      </w:r>
      <w:r w:rsidRPr="00B21E27">
        <w:rPr>
          <w:rFonts w:ascii="Times New Roman" w:hAnsi="Times New Roman" w:cs="Times New Roman"/>
        </w:rPr>
        <w:t xml:space="preserve"> </w:t>
      </w:r>
      <w:r w:rsidR="00727C2E" w:rsidRPr="00B21E27">
        <w:rPr>
          <w:rFonts w:ascii="Times New Roman" w:hAnsi="Times New Roman" w:cs="Times New Roman"/>
        </w:rPr>
        <w:t>There</w:t>
      </w:r>
      <w:r w:rsidRPr="00B21E27">
        <w:rPr>
          <w:rFonts w:ascii="Times New Roman" w:hAnsi="Times New Roman" w:cs="Times New Roman"/>
        </w:rPr>
        <w:t xml:space="preserve"> are discussion on the need to better capture fragility</w:t>
      </w:r>
      <w:r w:rsidR="00727C2E" w:rsidRPr="00B21E27">
        <w:rPr>
          <w:rFonts w:ascii="Times New Roman" w:hAnsi="Times New Roman" w:cs="Times New Roman"/>
        </w:rPr>
        <w:t xml:space="preserve"> within and outside of WBG</w:t>
      </w:r>
      <w:r w:rsidRPr="00B21E27">
        <w:rPr>
          <w:rFonts w:ascii="Times New Roman" w:hAnsi="Times New Roman" w:cs="Times New Roman"/>
        </w:rPr>
        <w:t>.</w:t>
      </w:r>
      <w:r w:rsidR="00727C2E" w:rsidRPr="00B21E27">
        <w:rPr>
          <w:rFonts w:ascii="Times New Roman" w:hAnsi="Times New Roman" w:cs="Times New Roman"/>
        </w:rPr>
        <w:t xml:space="preserve"> Also some of PPIAF donors like DFID and active partners like IFC use different list</w:t>
      </w:r>
      <w:r w:rsidR="00887670" w:rsidRPr="00B21E27">
        <w:rPr>
          <w:rFonts w:ascii="Times New Roman" w:hAnsi="Times New Roman" w:cs="Times New Roman"/>
        </w:rPr>
        <w:t>s</w:t>
      </w:r>
      <w:r w:rsidR="00727C2E" w:rsidRPr="00B21E27">
        <w:rPr>
          <w:rFonts w:ascii="Times New Roman" w:hAnsi="Times New Roman" w:cs="Times New Roman"/>
        </w:rPr>
        <w:t xml:space="preserve"> of fragility</w:t>
      </w:r>
      <w:r w:rsidR="00A25817" w:rsidRPr="00B21E27">
        <w:rPr>
          <w:rFonts w:ascii="Times New Roman" w:hAnsi="Times New Roman" w:cs="Times New Roman"/>
        </w:rPr>
        <w:t xml:space="preserve">: while DFID constructs its list based on the analysis of World Bank, UN and World Peace Index, </w:t>
      </w:r>
      <w:r w:rsidR="00EC5D6C" w:rsidRPr="00B21E27">
        <w:rPr>
          <w:rFonts w:ascii="Times New Roman" w:hAnsi="Times New Roman" w:cs="Times New Roman"/>
        </w:rPr>
        <w:t>IFC adds countries that have been on the Harmonized List in any of the previous 3 fiscal years.</w:t>
      </w:r>
      <w:r w:rsidR="00B21E27">
        <w:rPr>
          <w:rFonts w:ascii="Times New Roman" w:hAnsi="Times New Roman" w:cs="Times New Roman"/>
        </w:rPr>
        <w:t xml:space="preserve"> </w:t>
      </w:r>
      <w:r w:rsidR="00EC5D6C" w:rsidRPr="00B21E27">
        <w:rPr>
          <w:rFonts w:ascii="Times New Roman" w:hAnsi="Times New Roman" w:cs="Times New Roman"/>
        </w:rPr>
        <w:t xml:space="preserve"> </w:t>
      </w:r>
      <w:r w:rsidR="007F7BAA" w:rsidRPr="007F7BAA">
        <w:rPr>
          <w:rFonts w:ascii="Times New Roman" w:hAnsi="Times New Roman" w:cs="Times New Roman"/>
        </w:rPr>
        <w:t xml:space="preserve">Moreover, the OECD </w:t>
      </w:r>
      <w:r w:rsidR="007F7BAA" w:rsidRPr="007F7BAA">
        <w:rPr>
          <w:i/>
          <w:color w:val="000000"/>
        </w:rPr>
        <w:t>States of Fragility 2015</w:t>
      </w:r>
      <w:r w:rsidR="007F7BAA" w:rsidRPr="007F7BAA">
        <w:rPr>
          <w:rFonts w:ascii="Times New Roman" w:hAnsi="Times New Roman" w:cs="Times New Roman"/>
        </w:rPr>
        <w:t xml:space="preserve"> report uses five dimensions to measure risk and vulnerability, including: 1) violence (peaceful societies); 2) access to justice for all; 3) effective, accountable and inclusive institutions; 4) economic foundations; and 5) capacity to adapt to social, economic, and environmental shocks and disasters. The Fund for Peace Fragile States Index also uses a multidimensional set of social, political and economic </w:t>
      </w:r>
      <w:hyperlink r:id="rId9" w:history="1">
        <w:r w:rsidR="007F7BAA" w:rsidRPr="007F7BAA">
          <w:rPr>
            <w:rFonts w:ascii="Times New Roman" w:hAnsi="Times New Roman" w:cs="Times New Roman"/>
          </w:rPr>
          <w:t>indicators</w:t>
        </w:r>
      </w:hyperlink>
      <w:r w:rsidR="007F7BAA" w:rsidRPr="007F7BAA">
        <w:rPr>
          <w:rFonts w:ascii="Times New Roman" w:hAnsi="Times New Roman" w:cs="Times New Roman"/>
        </w:rPr>
        <w:t xml:space="preserve"> to determine its list of fragile countries. The IEG evaluation of the WBG’s engagement in FCS highlighted the limits of the current Harmonized list-based classification, and called on the WBG to “develop a more suitable and accurate mechanism to define FCS status” (IEG 2013). The limitations of the Harmonized List include exclusion of relevant fragile situations in middle-income countries dues to the low-income country cut-off, use of the aggregate rather than partial CPIA which does not allow to capture institutional or social fragility in a state, inability to reflect on spatial dimensions of fragility (i.e. sub-national and regional), and finally the Harmonized List does not allow capturing patterns of risk ad vulnerabilities that drive fragility (Concept Note on Redefining Fragility, World Bank 2015).</w:t>
      </w:r>
      <w:r w:rsidR="00875768" w:rsidRPr="00B21E27">
        <w:rPr>
          <w:rFonts w:ascii="Times New Roman" w:hAnsi="Times New Roman" w:cs="Times New Roman"/>
        </w:rPr>
        <w:t>Therefore, PPIAF will consult the various existing lists of fragile situations to inform its technical assistance on both country and sub-national level to ensure that PPIAF properly captures countries in need of the proposed strategies (Do no harm, Bottom-up etc.)</w:t>
      </w:r>
      <w:r w:rsidR="00A25817" w:rsidRPr="00B21E27">
        <w:rPr>
          <w:rFonts w:ascii="Times New Roman" w:hAnsi="Times New Roman" w:cs="Times New Roman"/>
        </w:rPr>
        <w:t xml:space="preserve"> and the Harmonized List’s limitations are addressed</w:t>
      </w:r>
      <w:r w:rsidR="00875768" w:rsidRPr="00B21E27">
        <w:rPr>
          <w:rFonts w:ascii="Times New Roman" w:hAnsi="Times New Roman" w:cs="Times New Roman"/>
        </w:rPr>
        <w:t xml:space="preserve">. </w:t>
      </w:r>
      <w:r w:rsidR="00727C2E" w:rsidRPr="00B21E27">
        <w:rPr>
          <w:rFonts w:ascii="Times New Roman" w:hAnsi="Times New Roman" w:cs="Times New Roman"/>
        </w:rPr>
        <w:t xml:space="preserve"> </w:t>
      </w:r>
    </w:p>
    <w:p w:rsidR="008A6BC7" w:rsidRPr="00875768" w:rsidRDefault="008A6BC7" w:rsidP="008A6BC7">
      <w:pPr>
        <w:pStyle w:val="ListParagraph"/>
        <w:ind w:left="360"/>
        <w:rPr>
          <w:rFonts w:ascii="Times New Roman" w:hAnsi="Times New Roman" w:cs="Times New Roman"/>
        </w:rPr>
      </w:pPr>
    </w:p>
    <w:p w:rsidR="00A523DE" w:rsidRPr="008A6BC7" w:rsidRDefault="00727C2E" w:rsidP="008A6BC7">
      <w:pPr>
        <w:pStyle w:val="ListParagraph"/>
        <w:numPr>
          <w:ilvl w:val="0"/>
          <w:numId w:val="10"/>
        </w:numPr>
        <w:rPr>
          <w:rFonts w:ascii="Times New Roman" w:hAnsi="Times New Roman" w:cs="Times New Roman"/>
        </w:rPr>
      </w:pPr>
      <w:r w:rsidRPr="008A6BC7">
        <w:rPr>
          <w:rFonts w:ascii="Times New Roman" w:hAnsi="Times New Roman" w:cs="Times New Roman"/>
          <w:b/>
        </w:rPr>
        <w:lastRenderedPageBreak/>
        <w:t>PPIAF may want to develop a business model with main players in FCS.</w:t>
      </w:r>
      <w:r w:rsidRPr="008A6BC7">
        <w:rPr>
          <w:rFonts w:ascii="Times New Roman" w:hAnsi="Times New Roman" w:cs="Times New Roman"/>
        </w:rPr>
        <w:t xml:space="preserve"> </w:t>
      </w:r>
      <w:r w:rsidR="00A523DE" w:rsidRPr="008A6BC7">
        <w:rPr>
          <w:rFonts w:ascii="Times New Roman" w:hAnsi="Times New Roman" w:cs="Times New Roman"/>
        </w:rPr>
        <w:t xml:space="preserve">With IDA </w:t>
      </w:r>
      <w:r w:rsidRPr="008A6BC7">
        <w:rPr>
          <w:rFonts w:ascii="Times New Roman" w:hAnsi="Times New Roman" w:cs="Times New Roman"/>
        </w:rPr>
        <w:t>1</w:t>
      </w:r>
      <w:r w:rsidR="00A523DE" w:rsidRPr="008A6BC7">
        <w:rPr>
          <w:rFonts w:ascii="Times New Roman" w:hAnsi="Times New Roman" w:cs="Times New Roman"/>
        </w:rPr>
        <w:t xml:space="preserve">8, there are different organizations like IFC and MIGA which will play </w:t>
      </w:r>
      <w:r w:rsidR="00B76CAE" w:rsidRPr="008A6BC7">
        <w:rPr>
          <w:rFonts w:ascii="Times New Roman" w:hAnsi="Times New Roman" w:cs="Times New Roman"/>
        </w:rPr>
        <w:t xml:space="preserve">a </w:t>
      </w:r>
      <w:r w:rsidR="00A523DE" w:rsidRPr="008A6BC7">
        <w:rPr>
          <w:rFonts w:ascii="Times New Roman" w:hAnsi="Times New Roman" w:cs="Times New Roman"/>
        </w:rPr>
        <w:t>greater role with newly designed financing and risk mitigation solutions</w:t>
      </w:r>
      <w:r w:rsidR="00327A3E" w:rsidRPr="008A6BC7">
        <w:rPr>
          <w:rFonts w:ascii="Times New Roman" w:hAnsi="Times New Roman" w:cs="Times New Roman"/>
        </w:rPr>
        <w:t xml:space="preserve"> to be approved by the World Bank Board before FY18</w:t>
      </w:r>
      <w:r w:rsidR="00A523DE" w:rsidRPr="008A6BC7">
        <w:rPr>
          <w:rFonts w:ascii="Times New Roman" w:hAnsi="Times New Roman" w:cs="Times New Roman"/>
        </w:rPr>
        <w:t>.</w:t>
      </w:r>
      <w:r w:rsidR="00327A3E" w:rsidRPr="008A6BC7">
        <w:rPr>
          <w:rFonts w:ascii="Times New Roman" w:hAnsi="Times New Roman" w:cs="Times New Roman"/>
        </w:rPr>
        <w:t xml:space="preserve"> Particularly, the new tool aims to increase the private participation in infrastructure by providing guarantees to cover non-commercial risks in physical infrastructure sectors relevant to PPIAF: transport, resource-related infrastructure, water &amp; sanitation, municipal infrastructure and telecommunications.</w:t>
      </w:r>
      <w:r w:rsidR="00327A3E" w:rsidRPr="008A6BC7">
        <w:rPr>
          <w:i/>
          <w:iCs/>
          <w:sz w:val="23"/>
          <w:szCs w:val="23"/>
        </w:rPr>
        <w:t xml:space="preserve"> </w:t>
      </w:r>
      <w:r w:rsidRPr="008A6BC7">
        <w:rPr>
          <w:rFonts w:ascii="Times New Roman" w:hAnsi="Times New Roman" w:cs="Times New Roman"/>
        </w:rPr>
        <w:t xml:space="preserve">PPIAF </w:t>
      </w:r>
      <w:r w:rsidR="005F5744" w:rsidRPr="008A6BC7">
        <w:rPr>
          <w:rFonts w:ascii="Times New Roman" w:hAnsi="Times New Roman" w:cs="Times New Roman"/>
        </w:rPr>
        <w:t xml:space="preserve">will </w:t>
      </w:r>
      <w:r w:rsidRPr="008A6BC7">
        <w:rPr>
          <w:rFonts w:ascii="Times New Roman" w:hAnsi="Times New Roman" w:cs="Times New Roman"/>
        </w:rPr>
        <w:t>develop business model</w:t>
      </w:r>
      <w:r w:rsidR="00B76CAE" w:rsidRPr="008A6BC7">
        <w:rPr>
          <w:rFonts w:ascii="Times New Roman" w:hAnsi="Times New Roman" w:cs="Times New Roman"/>
        </w:rPr>
        <w:t>s</w:t>
      </w:r>
      <w:r w:rsidRPr="008A6BC7">
        <w:rPr>
          <w:rFonts w:ascii="Times New Roman" w:hAnsi="Times New Roman" w:cs="Times New Roman"/>
        </w:rPr>
        <w:t xml:space="preserve"> leveraging th</w:t>
      </w:r>
      <w:r w:rsidR="00B76CAE" w:rsidRPr="008A6BC7">
        <w:rPr>
          <w:rFonts w:ascii="Times New Roman" w:hAnsi="Times New Roman" w:cs="Times New Roman"/>
        </w:rPr>
        <w:t>ese</w:t>
      </w:r>
      <w:r w:rsidRPr="008A6BC7">
        <w:rPr>
          <w:rFonts w:ascii="Times New Roman" w:hAnsi="Times New Roman" w:cs="Times New Roman"/>
        </w:rPr>
        <w:t xml:space="preserve"> newly designed tools</w:t>
      </w:r>
      <w:r w:rsidR="005F5744" w:rsidRPr="008A6BC7">
        <w:rPr>
          <w:rFonts w:ascii="Times New Roman" w:hAnsi="Times New Roman" w:cs="Times New Roman"/>
        </w:rPr>
        <w:t xml:space="preserve"> to support its operations in fragile states as well as</w:t>
      </w:r>
      <w:r w:rsidR="00FF5365" w:rsidRPr="008A6BC7">
        <w:rPr>
          <w:rFonts w:ascii="Times New Roman" w:hAnsi="Times New Roman" w:cs="Times New Roman"/>
        </w:rPr>
        <w:t xml:space="preserve"> increase the potential for impact through systematic interventions</w:t>
      </w:r>
      <w:r w:rsidR="00327A3E" w:rsidRPr="008A6BC7">
        <w:rPr>
          <w:rFonts w:ascii="Times New Roman" w:hAnsi="Times New Roman" w:cs="Times New Roman"/>
        </w:rPr>
        <w:t xml:space="preserve">. </w:t>
      </w:r>
      <w:r w:rsidRPr="008A6BC7">
        <w:rPr>
          <w:rFonts w:ascii="Times New Roman" w:hAnsi="Times New Roman" w:cs="Times New Roman"/>
        </w:rPr>
        <w:t xml:space="preserve"> </w:t>
      </w:r>
      <w:r w:rsidR="00887670" w:rsidRPr="008A6BC7">
        <w:rPr>
          <w:rFonts w:ascii="Times New Roman" w:hAnsi="Times New Roman" w:cs="Times New Roman"/>
        </w:rPr>
        <w:t>PPIAF will also explore opportunities of cooperating with non-traditional donors or actors working on infrastructure development and private sector participation in FCS through mechanisms like co-funding, downstream support through</w:t>
      </w:r>
      <w:r w:rsidR="00AC6149" w:rsidRPr="008A6BC7">
        <w:rPr>
          <w:rFonts w:ascii="Times New Roman" w:hAnsi="Times New Roman" w:cs="Times New Roman"/>
        </w:rPr>
        <w:t xml:space="preserve"> capacity building for transaction implementation, activities aimed at improving transparency and public information on PPP deals etc. Such non-traditional donors and partners can be foundations and international as well as local non-governmental organizations </w:t>
      </w:r>
      <w:r w:rsidR="005B2E65" w:rsidRPr="008A6BC7">
        <w:rPr>
          <w:rFonts w:ascii="Times New Roman" w:hAnsi="Times New Roman" w:cs="Times New Roman"/>
        </w:rPr>
        <w:t xml:space="preserve">or groups of states </w:t>
      </w:r>
      <w:r w:rsidR="00AC6149" w:rsidRPr="008A6BC7">
        <w:rPr>
          <w:rFonts w:ascii="Times New Roman" w:hAnsi="Times New Roman" w:cs="Times New Roman"/>
        </w:rPr>
        <w:t xml:space="preserve">(for example, </w:t>
      </w:r>
      <w:hyperlink r:id="rId10" w:history="1">
        <w:r w:rsidR="00AC6149" w:rsidRPr="008A6BC7">
          <w:rPr>
            <w:rStyle w:val="Hyperlink"/>
            <w:rFonts w:ascii="Times New Roman" w:hAnsi="Times New Roman" w:cs="Times New Roman"/>
          </w:rPr>
          <w:t>Aga Khan Development Foundation, Infrastructure Development area</w:t>
        </w:r>
      </w:hyperlink>
      <w:r w:rsidR="000D057C" w:rsidRPr="008A6BC7">
        <w:rPr>
          <w:rFonts w:ascii="Times New Roman" w:hAnsi="Times New Roman" w:cs="Times New Roman"/>
        </w:rPr>
        <w:t xml:space="preserve">, </w:t>
      </w:r>
      <w:hyperlink r:id="rId11" w:history="1">
        <w:r w:rsidR="00AC6149" w:rsidRPr="008A6BC7">
          <w:rPr>
            <w:rStyle w:val="Hyperlink"/>
            <w:rFonts w:ascii="Times New Roman" w:hAnsi="Times New Roman" w:cs="Times New Roman"/>
          </w:rPr>
          <w:t>Institute for State Effectiveness</w:t>
        </w:r>
      </w:hyperlink>
      <w:r w:rsidR="000D057C" w:rsidRPr="008A6BC7">
        <w:rPr>
          <w:rFonts w:ascii="Times New Roman" w:hAnsi="Times New Roman" w:cs="Times New Roman"/>
        </w:rPr>
        <w:t>, g7+</w:t>
      </w:r>
      <w:r w:rsidR="00AC6149" w:rsidRPr="008A6BC7">
        <w:rPr>
          <w:rFonts w:ascii="Times New Roman" w:hAnsi="Times New Roman" w:cs="Times New Roman"/>
        </w:rPr>
        <w:t>).</w:t>
      </w:r>
      <w:r w:rsidR="00887670" w:rsidRPr="008A6BC7">
        <w:rPr>
          <w:rFonts w:ascii="Times New Roman" w:hAnsi="Times New Roman" w:cs="Times New Roman"/>
        </w:rPr>
        <w:t xml:space="preserve"> .</w:t>
      </w:r>
      <w:r w:rsidR="00C75BD9" w:rsidRPr="008A6BC7">
        <w:rPr>
          <w:rFonts w:ascii="Times New Roman" w:hAnsi="Times New Roman" w:cs="Times New Roman"/>
        </w:rPr>
        <w:t xml:space="preserve"> </w:t>
      </w:r>
      <w:r w:rsidR="004827E2" w:rsidRPr="008A6BC7">
        <w:rPr>
          <w:rFonts w:ascii="Times New Roman" w:hAnsi="Times New Roman" w:cs="Times New Roman"/>
        </w:rPr>
        <w:t xml:space="preserve"> </w:t>
      </w:r>
    </w:p>
    <w:p w:rsidR="00F57E81" w:rsidRDefault="00F57E81" w:rsidP="00F57E81">
      <w:pPr>
        <w:pStyle w:val="ListParagraph"/>
        <w:ind w:left="360"/>
        <w:rPr>
          <w:rFonts w:ascii="Times New Roman" w:hAnsi="Times New Roman" w:cs="Times New Roman"/>
        </w:rPr>
      </w:pPr>
    </w:p>
    <w:p w:rsidR="00F57E81" w:rsidRDefault="00F57E81" w:rsidP="00A523DE">
      <w:pPr>
        <w:rPr>
          <w:rFonts w:ascii="Times New Roman" w:hAnsi="Times New Roman" w:cs="Times New Roman"/>
        </w:rPr>
      </w:pPr>
    </w:p>
    <w:p w:rsidR="00067DA4" w:rsidRDefault="00067DA4">
      <w:pPr>
        <w:rPr>
          <w:rFonts w:ascii="Times New Roman" w:hAnsi="Times New Roman" w:cs="Times New Roman"/>
        </w:rPr>
      </w:pPr>
      <w:r w:rsidRPr="00A523DE">
        <w:rPr>
          <w:rFonts w:ascii="Times New Roman" w:hAnsi="Times New Roman" w:cs="Times New Roman"/>
        </w:rPr>
        <w:t>A</w:t>
      </w:r>
      <w:r w:rsidR="009D1159" w:rsidRPr="00A523DE">
        <w:rPr>
          <w:rFonts w:ascii="Times New Roman" w:hAnsi="Times New Roman" w:cs="Times New Roman"/>
        </w:rPr>
        <w:t xml:space="preserve">ppendix 1: </w:t>
      </w:r>
      <w:r w:rsidRPr="00A523DE">
        <w:rPr>
          <w:rFonts w:ascii="Times New Roman" w:hAnsi="Times New Roman" w:cs="Times New Roman"/>
        </w:rPr>
        <w:t>PPIAF Activities in FCS in the Past and their Outcome.</w:t>
      </w:r>
    </w:p>
    <w:p w:rsidR="00645B43" w:rsidRDefault="00067DA4">
      <w:pPr>
        <w:rPr>
          <w:rFonts w:ascii="Times New Roman" w:hAnsi="Times New Roman" w:cs="Times New Roman"/>
        </w:rPr>
      </w:pPr>
      <w:r>
        <w:rPr>
          <w:rFonts w:ascii="Times New Roman" w:hAnsi="Times New Roman" w:cs="Times New Roman"/>
        </w:rPr>
        <w:t xml:space="preserve">Appendix 2: </w:t>
      </w:r>
      <w:r w:rsidR="009D1159">
        <w:rPr>
          <w:rFonts w:ascii="Times New Roman" w:hAnsi="Times New Roman" w:cs="Times New Roman"/>
        </w:rPr>
        <w:t xml:space="preserve"> </w:t>
      </w:r>
      <w:r>
        <w:rPr>
          <w:rFonts w:ascii="Times New Roman" w:hAnsi="Times New Roman" w:cs="Times New Roman"/>
        </w:rPr>
        <w:t>PPP Projects in FCS, PPI Database</w:t>
      </w:r>
      <w:r w:rsidR="00DD4181">
        <w:rPr>
          <w:rFonts w:ascii="Times New Roman" w:hAnsi="Times New Roman" w:cs="Times New Roman"/>
        </w:rPr>
        <w:t xml:space="preserve"> </w:t>
      </w:r>
    </w:p>
    <w:p w:rsidR="000C13CF" w:rsidRDefault="000C13CF" w:rsidP="000C13CF">
      <w:pPr>
        <w:rPr>
          <w:rFonts w:ascii="Times New Roman" w:hAnsi="Times New Roman" w:cs="Times New Roman"/>
        </w:rPr>
      </w:pPr>
      <w:r>
        <w:rPr>
          <w:rFonts w:ascii="Times New Roman" w:hAnsi="Times New Roman" w:cs="Times New Roman"/>
        </w:rPr>
        <w:t xml:space="preserve">Appendix 3: </w:t>
      </w:r>
      <w:r w:rsidR="00CA08BC">
        <w:rPr>
          <w:rFonts w:ascii="Times New Roman" w:hAnsi="Times New Roman" w:cs="Times New Roman"/>
        </w:rPr>
        <w:t>Comparison of</w:t>
      </w:r>
      <w:r>
        <w:rPr>
          <w:rFonts w:ascii="Times New Roman" w:hAnsi="Times New Roman" w:cs="Times New Roman"/>
        </w:rPr>
        <w:t xml:space="preserve"> Fragile States Lists</w:t>
      </w:r>
    </w:p>
    <w:p w:rsidR="00195C55" w:rsidRDefault="00195C55">
      <w:pPr>
        <w:rPr>
          <w:rFonts w:ascii="Times New Roman" w:hAnsi="Times New Roman" w:cs="Times New Roman"/>
        </w:rPr>
      </w:pPr>
      <w:r>
        <w:rPr>
          <w:rFonts w:ascii="Times New Roman" w:hAnsi="Times New Roman" w:cs="Times New Roman"/>
        </w:rPr>
        <w:t xml:space="preserve">Appendix </w:t>
      </w:r>
      <w:r w:rsidR="000C13CF">
        <w:rPr>
          <w:rFonts w:ascii="Times New Roman" w:hAnsi="Times New Roman" w:cs="Times New Roman"/>
        </w:rPr>
        <w:t>4</w:t>
      </w:r>
      <w:r>
        <w:rPr>
          <w:rFonts w:ascii="Times New Roman" w:hAnsi="Times New Roman" w:cs="Times New Roman"/>
        </w:rPr>
        <w:t>: Definition of Fragility Stages</w:t>
      </w:r>
    </w:p>
    <w:p w:rsidR="0026573C" w:rsidRDefault="0026573C">
      <w:pPr>
        <w:rPr>
          <w:rFonts w:ascii="Times New Roman" w:hAnsi="Times New Roman" w:cs="Times New Roman"/>
        </w:rPr>
      </w:pPr>
    </w:p>
    <w:p w:rsidR="0026573C" w:rsidRDefault="0026573C">
      <w:pPr>
        <w:rPr>
          <w:rFonts w:ascii="Times New Roman" w:hAnsi="Times New Roman" w:cs="Times New Roman"/>
        </w:rPr>
      </w:pPr>
    </w:p>
    <w:p w:rsidR="0066541B" w:rsidRDefault="0066541B">
      <w:pPr>
        <w:rPr>
          <w:rFonts w:ascii="Times New Roman" w:hAnsi="Times New Roman" w:cs="Times New Roman"/>
        </w:rPr>
      </w:pPr>
      <w:r>
        <w:rPr>
          <w:rFonts w:ascii="Times New Roman" w:hAnsi="Times New Roman" w:cs="Times New Roman"/>
        </w:rPr>
        <w:br w:type="page"/>
      </w:r>
    </w:p>
    <w:p w:rsidR="0066541B" w:rsidRDefault="0066541B" w:rsidP="0066541B">
      <w:pPr>
        <w:rPr>
          <w:rFonts w:ascii="Times New Roman" w:hAnsi="Times New Roman" w:cs="Times New Roman"/>
        </w:rPr>
        <w:sectPr w:rsidR="0066541B">
          <w:pgSz w:w="12240" w:h="15840"/>
          <w:pgMar w:top="1440" w:right="1440" w:bottom="1440" w:left="1440" w:header="720" w:footer="720" w:gutter="0"/>
          <w:cols w:space="720"/>
          <w:docGrid w:linePitch="360"/>
        </w:sectPr>
      </w:pPr>
    </w:p>
    <w:p w:rsidR="0066541B" w:rsidRDefault="0066541B" w:rsidP="0066541B">
      <w:pPr>
        <w:rPr>
          <w:rFonts w:ascii="Times New Roman" w:hAnsi="Times New Roman" w:cs="Times New Roman"/>
        </w:rPr>
      </w:pPr>
      <w:r w:rsidRPr="00A523DE">
        <w:rPr>
          <w:rFonts w:ascii="Times New Roman" w:hAnsi="Times New Roman" w:cs="Times New Roman"/>
        </w:rPr>
        <w:lastRenderedPageBreak/>
        <w:t>Appendix 1: PPIAF Activities in FCS in the Past and their Outcome.</w:t>
      </w:r>
    </w:p>
    <w:p w:rsidR="00CC7113" w:rsidRDefault="00CC7113" w:rsidP="0066541B">
      <w:pPr>
        <w:rPr>
          <w:rFonts w:ascii="Times New Roman" w:hAnsi="Times New Roman" w:cs="Times New Roman"/>
        </w:rPr>
      </w:pPr>
    </w:p>
    <w:tbl>
      <w:tblPr>
        <w:tblW w:w="12960" w:type="dxa"/>
        <w:tblInd w:w="-5" w:type="dxa"/>
        <w:tblLook w:val="04A0" w:firstRow="1" w:lastRow="0" w:firstColumn="1" w:lastColumn="0" w:noHBand="0" w:noVBand="1"/>
      </w:tblPr>
      <w:tblGrid>
        <w:gridCol w:w="1350"/>
        <w:gridCol w:w="690"/>
        <w:gridCol w:w="750"/>
        <w:gridCol w:w="690"/>
        <w:gridCol w:w="690"/>
        <w:gridCol w:w="690"/>
        <w:gridCol w:w="810"/>
        <w:gridCol w:w="655"/>
        <w:gridCol w:w="785"/>
        <w:gridCol w:w="4050"/>
        <w:gridCol w:w="1800"/>
      </w:tblGrid>
      <w:tr w:rsidR="00CC7113" w:rsidRPr="008F59B3" w:rsidTr="00CC7113">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b/>
                <w:bCs/>
                <w:color w:val="000000"/>
                <w:sz w:val="16"/>
                <w:szCs w:val="16"/>
              </w:rPr>
            </w:pPr>
            <w:r w:rsidRPr="008F59B3">
              <w:rPr>
                <w:rFonts w:eastAsia="Times New Roman" w:cs="Times New Roman"/>
                <w:b/>
                <w:bCs/>
                <w:color w:val="000000"/>
                <w:sz w:val="16"/>
                <w:szCs w:val="16"/>
              </w:rPr>
              <w:t>Country</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jc w:val="center"/>
              <w:rPr>
                <w:rFonts w:eastAsia="Times New Roman" w:cs="Times New Roman"/>
                <w:b/>
                <w:bCs/>
                <w:color w:val="000000"/>
                <w:sz w:val="16"/>
                <w:szCs w:val="16"/>
              </w:rPr>
            </w:pPr>
            <w:r w:rsidRPr="008F59B3">
              <w:rPr>
                <w:rFonts w:eastAsia="Times New Roman" w:cs="Times New Roman"/>
                <w:b/>
                <w:bCs/>
                <w:color w:val="000000"/>
                <w:sz w:val="16"/>
                <w:szCs w:val="16"/>
              </w:rPr>
              <w:t>FY10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jc w:val="center"/>
              <w:rPr>
                <w:rFonts w:eastAsia="Times New Roman" w:cs="Times New Roman"/>
                <w:b/>
                <w:bCs/>
                <w:color w:val="000000"/>
                <w:sz w:val="16"/>
                <w:szCs w:val="16"/>
              </w:rPr>
            </w:pPr>
            <w:r w:rsidRPr="008F59B3">
              <w:rPr>
                <w:rFonts w:eastAsia="Times New Roman" w:cs="Times New Roman"/>
                <w:b/>
                <w:bCs/>
                <w:color w:val="000000"/>
                <w:sz w:val="16"/>
                <w:szCs w:val="16"/>
              </w:rPr>
              <w:t>FY11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jc w:val="center"/>
              <w:rPr>
                <w:rFonts w:eastAsia="Times New Roman" w:cs="Times New Roman"/>
                <w:b/>
                <w:bCs/>
                <w:color w:val="000000"/>
                <w:sz w:val="16"/>
                <w:szCs w:val="16"/>
              </w:rPr>
            </w:pPr>
            <w:r w:rsidRPr="008F59B3">
              <w:rPr>
                <w:rFonts w:eastAsia="Times New Roman" w:cs="Times New Roman"/>
                <w:b/>
                <w:bCs/>
                <w:color w:val="000000"/>
                <w:sz w:val="16"/>
                <w:szCs w:val="16"/>
              </w:rPr>
              <w:t>FY12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jc w:val="center"/>
              <w:rPr>
                <w:rFonts w:eastAsia="Times New Roman" w:cs="Times New Roman"/>
                <w:b/>
                <w:bCs/>
                <w:color w:val="000000"/>
                <w:sz w:val="16"/>
                <w:szCs w:val="16"/>
              </w:rPr>
            </w:pPr>
            <w:r w:rsidRPr="008F59B3">
              <w:rPr>
                <w:rFonts w:eastAsia="Times New Roman" w:cs="Times New Roman"/>
                <w:b/>
                <w:bCs/>
                <w:color w:val="000000"/>
                <w:sz w:val="16"/>
                <w:szCs w:val="16"/>
              </w:rPr>
              <w:t>FY13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jc w:val="center"/>
              <w:rPr>
                <w:rFonts w:eastAsia="Times New Roman" w:cs="Times New Roman"/>
                <w:b/>
                <w:bCs/>
                <w:color w:val="000000"/>
                <w:sz w:val="16"/>
                <w:szCs w:val="16"/>
              </w:rPr>
            </w:pPr>
            <w:r w:rsidRPr="008F59B3">
              <w:rPr>
                <w:rFonts w:eastAsia="Times New Roman" w:cs="Times New Roman"/>
                <w:b/>
                <w:bCs/>
                <w:color w:val="000000"/>
                <w:sz w:val="16"/>
                <w:szCs w:val="16"/>
              </w:rPr>
              <w:t>FY14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jc w:val="center"/>
              <w:rPr>
                <w:rFonts w:eastAsia="Times New Roman" w:cs="Times New Roman"/>
                <w:b/>
                <w:bCs/>
                <w:color w:val="000000"/>
                <w:sz w:val="16"/>
                <w:szCs w:val="16"/>
              </w:rPr>
            </w:pPr>
            <w:r w:rsidRPr="008F59B3">
              <w:rPr>
                <w:rFonts w:eastAsia="Times New Roman" w:cs="Times New Roman"/>
                <w:b/>
                <w:bCs/>
                <w:color w:val="000000"/>
                <w:sz w:val="16"/>
                <w:szCs w:val="16"/>
              </w:rPr>
              <w:t>FY15</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b/>
                <w:bCs/>
                <w:color w:val="000000"/>
                <w:sz w:val="16"/>
                <w:szCs w:val="16"/>
              </w:rPr>
            </w:pPr>
            <w:r w:rsidRPr="008F59B3">
              <w:rPr>
                <w:rFonts w:eastAsia="Times New Roman" w:cs="Times New Roman"/>
                <w:b/>
                <w:bCs/>
                <w:color w:val="000000"/>
                <w:sz w:val="16"/>
                <w:szCs w:val="16"/>
              </w:rPr>
              <w:t>FY16</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b/>
                <w:bCs/>
                <w:color w:val="000000"/>
                <w:sz w:val="16"/>
                <w:szCs w:val="16"/>
              </w:rPr>
            </w:pPr>
            <w:r w:rsidRPr="008F59B3">
              <w:rPr>
                <w:rFonts w:eastAsia="Times New Roman" w:cs="Times New Roman"/>
                <w:b/>
                <w:bCs/>
                <w:color w:val="000000"/>
                <w:sz w:val="16"/>
                <w:szCs w:val="16"/>
              </w:rPr>
              <w:t>FY17</w:t>
            </w:r>
          </w:p>
        </w:tc>
        <w:tc>
          <w:tcPr>
            <w:tcW w:w="4050" w:type="dxa"/>
            <w:tcBorders>
              <w:top w:val="single" w:sz="4" w:space="0" w:color="auto"/>
              <w:left w:val="nil"/>
              <w:bottom w:val="single" w:sz="4" w:space="0" w:color="auto"/>
              <w:right w:val="single" w:sz="4" w:space="0" w:color="auto"/>
            </w:tcBorders>
          </w:tcPr>
          <w:p w:rsidR="00CC7113" w:rsidRPr="008F59B3" w:rsidRDefault="00CC7113" w:rsidP="00CC7113">
            <w:pPr>
              <w:spacing w:after="0" w:line="240" w:lineRule="auto"/>
              <w:rPr>
                <w:rFonts w:eastAsia="Times New Roman" w:cs="Times New Roman"/>
                <w:b/>
                <w:bCs/>
                <w:color w:val="000000"/>
                <w:sz w:val="16"/>
                <w:szCs w:val="16"/>
              </w:rPr>
            </w:pPr>
            <w:r w:rsidRPr="008F59B3">
              <w:rPr>
                <w:rFonts w:eastAsia="Times New Roman" w:cs="Times New Roman"/>
                <w:b/>
                <w:bCs/>
                <w:color w:val="000000"/>
                <w:sz w:val="16"/>
                <w:szCs w:val="16"/>
              </w:rPr>
              <w:t xml:space="preserve">Activities </w:t>
            </w:r>
          </w:p>
        </w:tc>
        <w:tc>
          <w:tcPr>
            <w:tcW w:w="1800" w:type="dxa"/>
            <w:tcBorders>
              <w:top w:val="single" w:sz="4" w:space="0" w:color="auto"/>
              <w:left w:val="nil"/>
              <w:bottom w:val="single" w:sz="4" w:space="0" w:color="auto"/>
              <w:right w:val="single" w:sz="4" w:space="0" w:color="auto"/>
            </w:tcBorders>
          </w:tcPr>
          <w:p w:rsidR="00CC7113" w:rsidRPr="008F59B3" w:rsidRDefault="00CC7113" w:rsidP="00CC7113">
            <w:pPr>
              <w:spacing w:after="0" w:line="240" w:lineRule="auto"/>
              <w:rPr>
                <w:rFonts w:eastAsia="Times New Roman" w:cs="Times New Roman"/>
                <w:b/>
                <w:bCs/>
                <w:color w:val="000000"/>
                <w:sz w:val="16"/>
                <w:szCs w:val="16"/>
              </w:rPr>
            </w:pPr>
            <w:r w:rsidRPr="008F59B3">
              <w:rPr>
                <w:rFonts w:eastAsia="Times New Roman" w:cs="Times New Roman"/>
                <w:b/>
                <w:bCs/>
                <w:color w:val="000000"/>
                <w:sz w:val="16"/>
                <w:szCs w:val="16"/>
              </w:rPr>
              <w:t>Total amount</w:t>
            </w:r>
          </w:p>
        </w:tc>
      </w:tr>
      <w:tr w:rsidR="00CC7113" w:rsidRPr="008F59B3" w:rsidTr="00CC7113">
        <w:trPr>
          <w:trHeight w:val="2580"/>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Afghanistan</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FF"/>
                <w:sz w:val="16"/>
                <w:szCs w:val="16"/>
              </w:rPr>
            </w:pPr>
            <w:r w:rsidRPr="008F59B3">
              <w:rPr>
                <w:rFonts w:eastAsia="Times New Roman" w:cs="Times New Roman"/>
                <w:color w:val="0000FF"/>
                <w:sz w:val="16"/>
                <w:szCs w:val="16"/>
              </w:rPr>
              <w:t>1.Assessment of Constraints to Increased Private Participation in Infrastructure</w:t>
            </w:r>
          </w:p>
          <w:p w:rsidR="00CC7113" w:rsidRPr="008F59B3" w:rsidRDefault="00CC7113" w:rsidP="00CC7113">
            <w:pPr>
              <w:spacing w:after="0" w:line="240" w:lineRule="auto"/>
              <w:rPr>
                <w:rFonts w:eastAsia="Times New Roman" w:cs="Times New Roman"/>
                <w:color w:val="0000FF"/>
                <w:sz w:val="16"/>
                <w:szCs w:val="16"/>
              </w:rPr>
            </w:pPr>
            <w:r w:rsidRPr="008F59B3">
              <w:rPr>
                <w:rFonts w:eastAsia="Times New Roman" w:cs="Times New Roman"/>
                <w:color w:val="0000FF"/>
                <w:sz w:val="16"/>
                <w:szCs w:val="16"/>
              </w:rPr>
              <w:t>2.Design and Implementation of Public-Private Partnerships for Urban Sanitation Services in Kabul City, Afghanistan</w:t>
            </w:r>
          </w:p>
          <w:p w:rsidR="00CC7113" w:rsidRPr="008F59B3" w:rsidRDefault="00CC7113" w:rsidP="00CC7113">
            <w:pPr>
              <w:spacing w:after="0" w:line="240" w:lineRule="auto"/>
              <w:rPr>
                <w:rFonts w:eastAsia="Times New Roman" w:cs="Times New Roman"/>
                <w:color w:val="0000FF"/>
                <w:sz w:val="16"/>
                <w:szCs w:val="16"/>
              </w:rPr>
            </w:pPr>
            <w:r w:rsidRPr="008F59B3">
              <w:rPr>
                <w:rFonts w:eastAsia="Times New Roman" w:cs="Times New Roman"/>
                <w:color w:val="0000FF"/>
                <w:sz w:val="16"/>
                <w:szCs w:val="16"/>
              </w:rPr>
              <w:t>3.Showcasing Reform Developments in the Telecommunications Sector</w:t>
            </w:r>
          </w:p>
          <w:p w:rsidR="00CC7113" w:rsidRPr="008F59B3" w:rsidRDefault="00CC7113" w:rsidP="00CC7113">
            <w:pPr>
              <w:spacing w:after="0" w:line="240" w:lineRule="auto"/>
              <w:rPr>
                <w:rFonts w:eastAsia="Times New Roman" w:cs="Times New Roman"/>
                <w:color w:val="0000FF"/>
                <w:sz w:val="16"/>
                <w:szCs w:val="16"/>
              </w:rPr>
            </w:pPr>
            <w:r w:rsidRPr="008F59B3">
              <w:rPr>
                <w:rFonts w:eastAsia="Times New Roman" w:cs="Times New Roman"/>
                <w:color w:val="0000FF"/>
                <w:sz w:val="16"/>
                <w:szCs w:val="16"/>
              </w:rPr>
              <w:t xml:space="preserve">4.Legal and Institutional  Reforms in the Urban Water Supply &amp; Sanitation Sector </w:t>
            </w:r>
          </w:p>
          <w:p w:rsidR="00CC7113" w:rsidRPr="008F59B3" w:rsidRDefault="00CC7113" w:rsidP="00CC7113">
            <w:pPr>
              <w:spacing w:after="0" w:line="240" w:lineRule="auto"/>
              <w:rPr>
                <w:rFonts w:eastAsia="Times New Roman" w:cs="Times New Roman"/>
                <w:color w:val="0000FF"/>
                <w:sz w:val="16"/>
                <w:szCs w:val="16"/>
              </w:rPr>
            </w:pPr>
            <w:r w:rsidRPr="008F59B3">
              <w:rPr>
                <w:rFonts w:eastAsia="Times New Roman" w:cs="Times New Roman"/>
                <w:color w:val="0000FF"/>
                <w:sz w:val="16"/>
                <w:szCs w:val="16"/>
              </w:rPr>
              <w:t>5.Private participation in Urban Water and Sanitation by Management Contracts</w:t>
            </w:r>
          </w:p>
          <w:p w:rsidR="00CC7113" w:rsidRPr="008F59B3" w:rsidRDefault="00CC7113" w:rsidP="00CC7113">
            <w:pPr>
              <w:spacing w:after="0" w:line="240" w:lineRule="auto"/>
              <w:rPr>
                <w:rFonts w:eastAsia="Times New Roman" w:cs="Times New Roman"/>
                <w:color w:val="0000FF"/>
                <w:sz w:val="16"/>
                <w:szCs w:val="16"/>
              </w:rPr>
            </w:pPr>
            <w:r w:rsidRPr="008F59B3">
              <w:rPr>
                <w:rFonts w:eastAsia="Times New Roman" w:cs="Times New Roman"/>
                <w:color w:val="0000FF"/>
                <w:sz w:val="16"/>
                <w:szCs w:val="16"/>
              </w:rPr>
              <w:t>6.Strengthening Telecommunications Regulation</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FF"/>
                <w:sz w:val="16"/>
                <w:szCs w:val="16"/>
              </w:rPr>
              <w:t>7.Supporting the Development of a PPP Program</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rPr>
                <w:color w:val="000000"/>
                <w:sz w:val="16"/>
                <w:szCs w:val="16"/>
              </w:rPr>
            </w:pPr>
            <w:r w:rsidRPr="008F59B3">
              <w:rPr>
                <w:color w:val="000000"/>
                <w:sz w:val="16"/>
                <w:szCs w:val="16"/>
              </w:rPr>
              <w:t xml:space="preserve">$1,763,050.00 </w:t>
            </w:r>
          </w:p>
          <w:p w:rsidR="00CC7113" w:rsidRPr="008F59B3" w:rsidRDefault="00CC7113" w:rsidP="00CC7113">
            <w:pPr>
              <w:spacing w:after="0" w:line="240" w:lineRule="auto"/>
              <w:rPr>
                <w:rFonts w:eastAsia="Times New Roman" w:cs="Times New Roman"/>
                <w:color w:val="000000"/>
                <w:sz w:val="16"/>
                <w:szCs w:val="16"/>
              </w:rPr>
            </w:pP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Angola</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FFFFFF"/>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tcPr>
          <w:p w:rsidR="00CC7113" w:rsidRPr="008F59B3" w:rsidRDefault="00CC7113" w:rsidP="00CC7113">
            <w:pPr>
              <w:spacing w:after="0" w:line="240" w:lineRule="auto"/>
              <w:rPr>
                <w:sz w:val="16"/>
                <w:szCs w:val="16"/>
              </w:rPr>
            </w:pPr>
            <w:r w:rsidRPr="008F59B3">
              <w:rPr>
                <w:sz w:val="16"/>
                <w:szCs w:val="16"/>
              </w:rPr>
              <w:t>1.Country Framework Report</w:t>
            </w:r>
          </w:p>
          <w:p w:rsidR="00CC7113" w:rsidRPr="008F59B3" w:rsidRDefault="00CC7113" w:rsidP="00CC7113">
            <w:pPr>
              <w:spacing w:after="0" w:line="240" w:lineRule="auto"/>
              <w:rPr>
                <w:sz w:val="16"/>
                <w:szCs w:val="16"/>
              </w:rPr>
            </w:pPr>
            <w:r w:rsidRPr="008F59B3">
              <w:rPr>
                <w:sz w:val="16"/>
                <w:szCs w:val="16"/>
              </w:rPr>
              <w:t>2.Country Framework Report (CFR) Publishing and Investors Conference</w:t>
            </w:r>
          </w:p>
          <w:p w:rsidR="00CC7113" w:rsidRPr="008F59B3" w:rsidRDefault="00CC7113" w:rsidP="00CC7113">
            <w:pPr>
              <w:spacing w:after="0" w:line="240" w:lineRule="auto"/>
              <w:rPr>
                <w:sz w:val="16"/>
                <w:szCs w:val="16"/>
              </w:rPr>
            </w:pPr>
            <w:r w:rsidRPr="008F59B3">
              <w:rPr>
                <w:sz w:val="16"/>
                <w:szCs w:val="16"/>
              </w:rPr>
              <w:t>3. Support to the water sector reform through a pilot PPP transaction in Cabinda</w:t>
            </w: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tcPr>
          <w:p w:rsidR="00CC7113" w:rsidRPr="008F59B3" w:rsidRDefault="00CC7113" w:rsidP="00CC7113">
            <w:pPr>
              <w:rPr>
                <w:b/>
                <w:bCs/>
                <w:color w:val="000000"/>
                <w:sz w:val="16"/>
                <w:szCs w:val="16"/>
              </w:rPr>
            </w:pPr>
            <w:r w:rsidRPr="008F59B3">
              <w:rPr>
                <w:b/>
                <w:bCs/>
                <w:color w:val="000000"/>
                <w:sz w:val="16"/>
                <w:szCs w:val="16"/>
              </w:rPr>
              <w:t xml:space="preserve">$1,363,650.00 </w:t>
            </w:r>
          </w:p>
          <w:p w:rsidR="00CC7113" w:rsidRPr="008F59B3" w:rsidRDefault="00CC7113" w:rsidP="00CC7113">
            <w:pPr>
              <w:spacing w:after="0" w:line="240" w:lineRule="auto"/>
              <w:rPr>
                <w:rFonts w:eastAsia="Times New Roman" w:cs="Times New Roman"/>
                <w:color w:val="000000"/>
                <w:sz w:val="16"/>
                <w:szCs w:val="16"/>
              </w:rPr>
            </w:pP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Bosnia and Herzegovina</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tcPr>
          <w:p w:rsidR="00CC7113" w:rsidRPr="008F59B3" w:rsidRDefault="00CC7113" w:rsidP="00CC7113">
            <w:pPr>
              <w:spacing w:after="0" w:line="240" w:lineRule="auto"/>
              <w:jc w:val="both"/>
              <w:rPr>
                <w:sz w:val="16"/>
                <w:szCs w:val="16"/>
              </w:rPr>
            </w:pPr>
            <w:r w:rsidRPr="008F59B3">
              <w:rPr>
                <w:sz w:val="16"/>
                <w:szCs w:val="16"/>
              </w:rPr>
              <w:t>1. Energy Sector Study Stakeholder Consultation and Review</w:t>
            </w:r>
          </w:p>
          <w:p w:rsidR="00CC7113" w:rsidRPr="008F59B3" w:rsidRDefault="00CC7113" w:rsidP="00CC7113">
            <w:pPr>
              <w:spacing w:after="0" w:line="240" w:lineRule="auto"/>
              <w:jc w:val="both"/>
              <w:rPr>
                <w:sz w:val="16"/>
                <w:szCs w:val="16"/>
              </w:rPr>
            </w:pPr>
            <w:r w:rsidRPr="008F59B3">
              <w:rPr>
                <w:sz w:val="16"/>
                <w:szCs w:val="16"/>
              </w:rPr>
              <w:t>2. Establishing Regulatory and Legal Framework in the Gas Sector</w:t>
            </w:r>
          </w:p>
          <w:p w:rsidR="00CC7113" w:rsidRPr="008F59B3" w:rsidRDefault="00CC7113" w:rsidP="00CC7113">
            <w:pPr>
              <w:spacing w:after="0" w:line="240" w:lineRule="auto"/>
              <w:jc w:val="both"/>
              <w:rPr>
                <w:sz w:val="16"/>
                <w:szCs w:val="16"/>
              </w:rPr>
            </w:pPr>
            <w:r w:rsidRPr="008F59B3">
              <w:rPr>
                <w:sz w:val="16"/>
                <w:szCs w:val="16"/>
              </w:rPr>
              <w:t xml:space="preserve">3. Framework and Capacity to Manage Private Participation in Corridor </w:t>
            </w:r>
            <w:proofErr w:type="spellStart"/>
            <w:r w:rsidRPr="008F59B3">
              <w:rPr>
                <w:sz w:val="16"/>
                <w:szCs w:val="16"/>
              </w:rPr>
              <w:t>Vc</w:t>
            </w:r>
            <w:proofErr w:type="spellEnd"/>
          </w:p>
          <w:p w:rsidR="00CC7113" w:rsidRPr="008F59B3" w:rsidRDefault="00CC7113" w:rsidP="00CC7113">
            <w:pPr>
              <w:spacing w:after="0" w:line="240" w:lineRule="auto"/>
              <w:jc w:val="both"/>
              <w:rPr>
                <w:sz w:val="16"/>
                <w:szCs w:val="16"/>
              </w:rPr>
            </w:pPr>
            <w:r w:rsidRPr="008F59B3">
              <w:rPr>
                <w:sz w:val="16"/>
                <w:szCs w:val="16"/>
              </w:rPr>
              <w:t xml:space="preserve">4. Institutional Reforms and PPP Options for the Port of </w:t>
            </w:r>
            <w:proofErr w:type="spellStart"/>
            <w:r w:rsidRPr="008F59B3">
              <w:rPr>
                <w:sz w:val="16"/>
                <w:szCs w:val="16"/>
              </w:rPr>
              <w:t>Brcko</w:t>
            </w:r>
            <w:proofErr w:type="spellEnd"/>
          </w:p>
          <w:p w:rsidR="00CC7113" w:rsidRPr="008F59B3" w:rsidRDefault="00CC7113" w:rsidP="00CC7113">
            <w:pPr>
              <w:spacing w:after="0" w:line="240" w:lineRule="auto"/>
              <w:jc w:val="both"/>
              <w:rPr>
                <w:sz w:val="16"/>
                <w:szCs w:val="16"/>
              </w:rPr>
            </w:pPr>
            <w:r w:rsidRPr="008F59B3">
              <w:rPr>
                <w:sz w:val="16"/>
                <w:szCs w:val="16"/>
              </w:rPr>
              <w:t>5. Seminar on Private Sector Participation in Infrastructure</w:t>
            </w: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$873,253.00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Burundi</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color w:val="000000"/>
                <w:sz w:val="16"/>
                <w:szCs w:val="16"/>
              </w:rPr>
            </w:pPr>
            <w:r w:rsidRPr="008F59B3">
              <w:rPr>
                <w:color w:val="000000"/>
                <w:sz w:val="16"/>
                <w:szCs w:val="16"/>
              </w:rPr>
              <w:t>1.Enabling Private Investment in the Power Sector</w:t>
            </w:r>
          </w:p>
          <w:p w:rsidR="00CC7113" w:rsidRPr="008F59B3" w:rsidRDefault="00CC7113" w:rsidP="00CC7113">
            <w:pPr>
              <w:spacing w:after="0" w:line="240" w:lineRule="auto"/>
              <w:rPr>
                <w:rFonts w:eastAsia="Times New Roman" w:cs="Times New Roman"/>
                <w:color w:val="000000"/>
                <w:sz w:val="16"/>
                <w:szCs w:val="16"/>
              </w:rPr>
            </w:pPr>
            <w:r w:rsidRPr="008F59B3">
              <w:rPr>
                <w:color w:val="000000"/>
                <w:sz w:val="16"/>
                <w:szCs w:val="16"/>
              </w:rPr>
              <w:t>2.Project Pipeline Screening and Initial Feasibility Assessment of Potential Infrastructure PPPs in the Energy Sector</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b/>
                <w:bCs/>
                <w:color w:val="000000"/>
                <w:sz w:val="16"/>
                <w:szCs w:val="16"/>
              </w:rPr>
              <w:t>304,500.00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Central African Republic</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jc w:val="both"/>
              <w:rPr>
                <w:color w:val="000000"/>
                <w:sz w:val="16"/>
                <w:szCs w:val="16"/>
              </w:rPr>
            </w:pPr>
            <w:r w:rsidRPr="008F59B3">
              <w:rPr>
                <w:color w:val="000000"/>
                <w:sz w:val="16"/>
                <w:szCs w:val="16"/>
              </w:rPr>
              <w:t>1.Enhancing Infrastructure Services through PPP Program: Addressing Capacity Building Issues</w:t>
            </w:r>
          </w:p>
          <w:p w:rsidR="00CC7113" w:rsidRPr="008F59B3" w:rsidRDefault="00CC7113" w:rsidP="00CC7113">
            <w:pPr>
              <w:spacing w:after="0" w:line="240" w:lineRule="auto"/>
              <w:jc w:val="both"/>
              <w:rPr>
                <w:color w:val="000000"/>
                <w:sz w:val="16"/>
                <w:szCs w:val="16"/>
              </w:rPr>
            </w:pPr>
            <w:r w:rsidRPr="008F59B3">
              <w:rPr>
                <w:color w:val="000000"/>
                <w:sz w:val="16"/>
                <w:szCs w:val="16"/>
              </w:rPr>
              <w:t>2. Performance Improvement of the Power Utility (ENERCA)</w:t>
            </w:r>
          </w:p>
          <w:p w:rsidR="00CC7113" w:rsidRPr="008F59B3" w:rsidRDefault="00CC7113" w:rsidP="00CC7113">
            <w:pPr>
              <w:spacing w:after="0" w:line="240" w:lineRule="auto"/>
              <w:jc w:val="both"/>
              <w:rPr>
                <w:rFonts w:eastAsia="Times New Roman" w:cs="Times New Roman"/>
                <w:color w:val="000000"/>
                <w:sz w:val="16"/>
                <w:szCs w:val="16"/>
              </w:rPr>
            </w:pPr>
            <w:r w:rsidRPr="008F59B3">
              <w:rPr>
                <w:color w:val="000000"/>
                <w:sz w:val="16"/>
                <w:szCs w:val="16"/>
              </w:rPr>
              <w:t>3. Private Sector Participation for Waste Management for the Municipality of Bangui</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b/>
                <w:bCs/>
                <w:color w:val="000000"/>
                <w:sz w:val="16"/>
                <w:szCs w:val="16"/>
              </w:rPr>
            </w:pPr>
            <w:r w:rsidRPr="008F59B3">
              <w:rPr>
                <w:rFonts w:eastAsia="Times New Roman" w:cs="Times New Roman"/>
                <w:b/>
                <w:bCs/>
                <w:color w:val="000000"/>
                <w:sz w:val="16"/>
                <w:szCs w:val="16"/>
              </w:rPr>
              <w:t>598,200.00</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br w:type="textWrapping" w:clear="all"/>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Chad</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color w:val="000000"/>
                <w:sz w:val="16"/>
                <w:szCs w:val="16"/>
              </w:rPr>
            </w:pPr>
            <w:r w:rsidRPr="008F59B3">
              <w:rPr>
                <w:color w:val="000000"/>
                <w:sz w:val="16"/>
                <w:szCs w:val="16"/>
              </w:rPr>
              <w:t>1.Institutional, process and capacity review to facilitate PPPs</w:t>
            </w:r>
          </w:p>
          <w:p w:rsidR="00CC7113" w:rsidRPr="008F59B3" w:rsidRDefault="00CC7113" w:rsidP="00CC7113">
            <w:pPr>
              <w:spacing w:after="0" w:line="240" w:lineRule="auto"/>
              <w:rPr>
                <w:rFonts w:eastAsia="Times New Roman" w:cs="Times New Roman"/>
                <w:color w:val="000000"/>
                <w:sz w:val="16"/>
                <w:szCs w:val="16"/>
              </w:rPr>
            </w:pPr>
            <w:r w:rsidRPr="008F59B3">
              <w:rPr>
                <w:color w:val="000000"/>
                <w:sz w:val="16"/>
                <w:szCs w:val="16"/>
              </w:rPr>
              <w:lastRenderedPageBreak/>
              <w:t>2.Support to Private Sector Participation Strategy in the Water Sector</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b/>
                <w:bCs/>
                <w:color w:val="000000"/>
                <w:sz w:val="16"/>
                <w:szCs w:val="16"/>
              </w:rPr>
              <w:lastRenderedPageBreak/>
              <w:t>447,701</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lastRenderedPageBreak/>
              <w:t>Comoros</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rPr>
                <w:rFonts w:eastAsia="Times New Roman" w:cs="Times New Roman"/>
                <w:sz w:val="16"/>
                <w:szCs w:val="16"/>
              </w:rPr>
            </w:pPr>
            <w:r w:rsidRPr="008F59B3">
              <w:rPr>
                <w:rFonts w:eastAsia="Times New Roman" w:cs="Times New Roman"/>
                <w:sz w:val="16"/>
                <w:szCs w:val="16"/>
              </w:rPr>
              <w:t>1.Options Evaluation and Strategic Roadmap for the Telecommunications Sector of the Union of Comoros</w:t>
            </w:r>
          </w:p>
          <w:p w:rsidR="00CC7113" w:rsidRPr="008F59B3" w:rsidRDefault="00CC7113" w:rsidP="00CC7113">
            <w:pPr>
              <w:spacing w:after="0"/>
              <w:rPr>
                <w:sz w:val="16"/>
                <w:szCs w:val="16"/>
              </w:rPr>
            </w:pPr>
            <w:r w:rsidRPr="008F59B3">
              <w:rPr>
                <w:sz w:val="16"/>
                <w:szCs w:val="16"/>
              </w:rPr>
              <w:t>2.</w:t>
            </w:r>
            <w:hyperlink r:id="rId12" w:history="1">
              <w:r w:rsidRPr="008F59B3">
                <w:rPr>
                  <w:rStyle w:val="Hyperlink"/>
                  <w:sz w:val="16"/>
                  <w:szCs w:val="16"/>
                </w:rPr>
                <w:t>Telecommunications Privatization Options</w:t>
              </w:r>
            </w:hyperlink>
          </w:p>
          <w:p w:rsidR="00CC7113" w:rsidRPr="008F59B3" w:rsidRDefault="00CC7113" w:rsidP="00CC7113">
            <w:pPr>
              <w:spacing w:after="0"/>
              <w:rPr>
                <w:sz w:val="16"/>
                <w:szCs w:val="16"/>
              </w:rPr>
            </w:pPr>
            <w:r w:rsidRPr="008F59B3">
              <w:rPr>
                <w:sz w:val="16"/>
                <w:szCs w:val="16"/>
              </w:rPr>
              <w:t>3.</w:t>
            </w:r>
            <w:hyperlink r:id="rId13" w:history="1">
              <w:r w:rsidRPr="008F59B3">
                <w:rPr>
                  <w:rStyle w:val="Hyperlink"/>
                  <w:sz w:val="16"/>
                  <w:szCs w:val="16"/>
                </w:rPr>
                <w:t>Supporting the Liberalization of the Telecoms Sector</w:t>
              </w:r>
            </w:hyperlink>
          </w:p>
          <w:p w:rsidR="00CC7113" w:rsidRPr="008F59B3" w:rsidRDefault="00CC7113" w:rsidP="00CC7113">
            <w:pPr>
              <w:spacing w:after="0"/>
              <w:rPr>
                <w:rStyle w:val="Hyperlink"/>
                <w:sz w:val="16"/>
                <w:szCs w:val="16"/>
              </w:rPr>
            </w:pPr>
            <w:r w:rsidRPr="008F59B3">
              <w:rPr>
                <w:rStyle w:val="Hyperlink"/>
                <w:sz w:val="16"/>
                <w:szCs w:val="16"/>
              </w:rPr>
              <w:t>4Improving Private Sector Management of Water Supply</w:t>
            </w:r>
          </w:p>
          <w:p w:rsidR="00CC7113" w:rsidRPr="008F59B3" w:rsidRDefault="00CC7113" w:rsidP="00CC7113">
            <w:pPr>
              <w:spacing w:after="0"/>
              <w:rPr>
                <w:rStyle w:val="Hyperlink"/>
                <w:sz w:val="16"/>
                <w:szCs w:val="16"/>
              </w:rPr>
            </w:pPr>
            <w:r w:rsidRPr="008F59B3">
              <w:rPr>
                <w:rStyle w:val="Hyperlink"/>
                <w:sz w:val="16"/>
                <w:szCs w:val="16"/>
              </w:rPr>
              <w:t>5.Improving Private Sector Management of Water Supply Phase II</w:t>
            </w:r>
          </w:p>
          <w:p w:rsidR="00CC7113" w:rsidRPr="008F59B3" w:rsidRDefault="00CC7113" w:rsidP="00CC7113">
            <w:pPr>
              <w:spacing w:after="0"/>
              <w:rPr>
                <w:rStyle w:val="Hyperlink"/>
                <w:sz w:val="16"/>
                <w:szCs w:val="16"/>
              </w:rPr>
            </w:pP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b/>
                <w:bCs/>
                <w:color w:val="000000"/>
                <w:sz w:val="16"/>
                <w:szCs w:val="16"/>
              </w:rPr>
              <w:t>845,000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Congo, Dem. Re.</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295233" w:rsidRDefault="00CC7113" w:rsidP="00CC7113">
            <w:pPr>
              <w:spacing w:after="0"/>
              <w:jc w:val="both"/>
              <w:rPr>
                <w:color w:val="000000"/>
                <w:sz w:val="16"/>
                <w:szCs w:val="16"/>
              </w:rPr>
            </w:pPr>
            <w:r w:rsidRPr="00295233">
              <w:rPr>
                <w:color w:val="000000"/>
                <w:sz w:val="16"/>
                <w:szCs w:val="16"/>
              </w:rPr>
              <w:t>1. Infrastructure Development and Private Sector Participation Workshops</w:t>
            </w:r>
          </w:p>
          <w:p w:rsidR="00CC7113" w:rsidRPr="00295233" w:rsidRDefault="00CC7113" w:rsidP="00CC7113">
            <w:pPr>
              <w:spacing w:after="0"/>
              <w:jc w:val="both"/>
              <w:rPr>
                <w:color w:val="000000"/>
                <w:sz w:val="16"/>
                <w:szCs w:val="16"/>
              </w:rPr>
            </w:pPr>
            <w:r w:rsidRPr="00295233">
              <w:rPr>
                <w:color w:val="000000"/>
                <w:sz w:val="16"/>
                <w:szCs w:val="16"/>
              </w:rPr>
              <w:t>2. Pilot Water PSP Strategy and Institutional Framework</w:t>
            </w:r>
          </w:p>
          <w:p w:rsidR="00CC7113" w:rsidRPr="00295233" w:rsidRDefault="00CC7113" w:rsidP="00CC7113">
            <w:pPr>
              <w:spacing w:after="0"/>
              <w:jc w:val="both"/>
              <w:rPr>
                <w:color w:val="000000"/>
                <w:sz w:val="16"/>
                <w:szCs w:val="16"/>
              </w:rPr>
            </w:pPr>
            <w:r w:rsidRPr="00295233">
              <w:rPr>
                <w:color w:val="000000"/>
                <w:sz w:val="16"/>
                <w:szCs w:val="16"/>
              </w:rPr>
              <w:t>3. Private Participation in Water Utility Management</w:t>
            </w:r>
          </w:p>
          <w:p w:rsidR="00CC7113" w:rsidRPr="00295233" w:rsidRDefault="00CC7113" w:rsidP="00CC7113">
            <w:pPr>
              <w:spacing w:after="0"/>
              <w:jc w:val="both"/>
              <w:rPr>
                <w:color w:val="000000"/>
                <w:sz w:val="16"/>
                <w:szCs w:val="16"/>
              </w:rPr>
            </w:pPr>
            <w:r w:rsidRPr="00295233">
              <w:rPr>
                <w:color w:val="000000"/>
                <w:sz w:val="16"/>
                <w:szCs w:val="16"/>
              </w:rPr>
              <w:t>4. PSP in Solid Waste Management in Kinshasa</w:t>
            </w:r>
          </w:p>
          <w:p w:rsidR="00CC7113" w:rsidRPr="00295233" w:rsidRDefault="00CC7113" w:rsidP="00CC7113">
            <w:pPr>
              <w:spacing w:after="0"/>
              <w:jc w:val="both"/>
              <w:rPr>
                <w:color w:val="000000"/>
                <w:sz w:val="16"/>
                <w:szCs w:val="16"/>
              </w:rPr>
            </w:pPr>
            <w:r w:rsidRPr="00295233">
              <w:rPr>
                <w:color w:val="000000"/>
                <w:sz w:val="16"/>
                <w:szCs w:val="16"/>
              </w:rPr>
              <w:t>5. Project Pipeline Screening and Initial Feasibility Assessment of Potential Infrastructure PPPs</w:t>
            </w:r>
          </w:p>
          <w:p w:rsidR="00CC7113" w:rsidRPr="00AE1689" w:rsidRDefault="00CC7113" w:rsidP="00CC7113">
            <w:pPr>
              <w:spacing w:after="0"/>
              <w:jc w:val="both"/>
              <w:rPr>
                <w:sz w:val="16"/>
                <w:szCs w:val="16"/>
              </w:rPr>
            </w:pPr>
            <w:r w:rsidRPr="00295233">
              <w:rPr>
                <w:color w:val="000000"/>
                <w:sz w:val="16"/>
                <w:szCs w:val="16"/>
              </w:rPr>
              <w:t>6. Road Show for Water Management Contract</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1,070,103</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Congo, Rep.</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1.Support to the Water Sector</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2.</w:t>
            </w:r>
            <w:r w:rsidRPr="008F59B3">
              <w:rPr>
                <w:sz w:val="16"/>
                <w:szCs w:val="16"/>
              </w:rPr>
              <w:t xml:space="preserve"> </w:t>
            </w:r>
            <w:r w:rsidRPr="008F59B3">
              <w:rPr>
                <w:rFonts w:eastAsia="Times New Roman" w:cs="Times New Roman"/>
                <w:color w:val="000000"/>
                <w:sz w:val="16"/>
                <w:szCs w:val="16"/>
              </w:rPr>
              <w:t>Enhancing Infrastructure Services through a PPP Program: Addressing the Capacity Building Issue</w:t>
            </w:r>
          </w:p>
        </w:tc>
        <w:tc>
          <w:tcPr>
            <w:tcW w:w="1800" w:type="dxa"/>
            <w:tcBorders>
              <w:top w:val="nil"/>
              <w:left w:val="nil"/>
              <w:bottom w:val="single" w:sz="4" w:space="0" w:color="auto"/>
              <w:right w:val="single" w:sz="4" w:space="0" w:color="auto"/>
            </w:tcBorders>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347.440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Cote d'Ivoire</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color w:val="000000"/>
                <w:sz w:val="16"/>
                <w:szCs w:val="16"/>
              </w:rPr>
            </w:pPr>
            <w:r w:rsidRPr="008F59B3">
              <w:rPr>
                <w:color w:val="000000"/>
                <w:sz w:val="16"/>
                <w:szCs w:val="16"/>
              </w:rPr>
              <w:t>1.</w:t>
            </w:r>
            <w:hyperlink r:id="rId14" w:history="1">
              <w:r w:rsidRPr="008F59B3">
                <w:rPr>
                  <w:rStyle w:val="Hyperlink"/>
                  <w:color w:val="00008B"/>
                  <w:sz w:val="16"/>
                  <w:szCs w:val="16"/>
                </w:rPr>
                <w:t>Accelerating the Implementation of Cote D’Ivoire’s PPP Program</w:t>
              </w:r>
            </w:hyperlink>
          </w:p>
          <w:p w:rsidR="00CC7113" w:rsidRPr="008F59B3" w:rsidRDefault="00CC7113" w:rsidP="00CC7113">
            <w:pPr>
              <w:spacing w:after="0" w:line="240" w:lineRule="auto"/>
              <w:rPr>
                <w:color w:val="000000"/>
                <w:sz w:val="16"/>
                <w:szCs w:val="16"/>
              </w:rPr>
            </w:pPr>
            <w:r w:rsidRPr="008F59B3">
              <w:rPr>
                <w:color w:val="000000"/>
                <w:sz w:val="16"/>
                <w:szCs w:val="16"/>
              </w:rPr>
              <w:t>2.</w:t>
            </w:r>
            <w:hyperlink r:id="rId15" w:history="1">
              <w:r w:rsidRPr="008F59B3">
                <w:rPr>
                  <w:rStyle w:val="Hyperlink"/>
                  <w:color w:val="00008B"/>
                  <w:sz w:val="16"/>
                  <w:szCs w:val="16"/>
                </w:rPr>
                <w:t>Improving Users' Awareness on Cost Recovery for Sustainable Infrastructure Development-Additional funding</w:t>
              </w:r>
            </w:hyperlink>
          </w:p>
          <w:p w:rsidR="00CC7113" w:rsidRPr="008F59B3" w:rsidRDefault="00CC7113" w:rsidP="00CC7113">
            <w:pPr>
              <w:spacing w:after="0" w:line="240" w:lineRule="auto"/>
              <w:rPr>
                <w:color w:val="000000"/>
                <w:sz w:val="16"/>
                <w:szCs w:val="16"/>
              </w:rPr>
            </w:pPr>
            <w:r w:rsidRPr="008F59B3">
              <w:rPr>
                <w:color w:val="000000"/>
                <w:sz w:val="16"/>
                <w:szCs w:val="16"/>
              </w:rPr>
              <w:t xml:space="preserve">3. </w:t>
            </w:r>
            <w:hyperlink r:id="rId16" w:history="1">
              <w:r w:rsidRPr="008F59B3">
                <w:rPr>
                  <w:rStyle w:val="Hyperlink"/>
                  <w:color w:val="00008B"/>
                  <w:sz w:val="16"/>
                  <w:szCs w:val="16"/>
                </w:rPr>
                <w:t xml:space="preserve"> Improving Users’ Awareness on Cost Recovery for Sustainable Infrastructure Development</w:t>
              </w:r>
            </w:hyperlink>
          </w:p>
          <w:p w:rsidR="00CC7113" w:rsidRPr="008F59B3" w:rsidRDefault="00CC7113" w:rsidP="00CC7113">
            <w:pPr>
              <w:spacing w:after="0" w:line="240" w:lineRule="auto"/>
              <w:rPr>
                <w:color w:val="000000"/>
                <w:sz w:val="16"/>
                <w:szCs w:val="16"/>
              </w:rPr>
            </w:pPr>
            <w:r w:rsidRPr="008F59B3">
              <w:rPr>
                <w:color w:val="000000"/>
                <w:sz w:val="16"/>
                <w:szCs w:val="16"/>
              </w:rPr>
              <w:t xml:space="preserve">4. </w:t>
            </w:r>
            <w:hyperlink r:id="rId17" w:history="1">
              <w:r w:rsidRPr="008F59B3">
                <w:rPr>
                  <w:rStyle w:val="Hyperlink"/>
                  <w:color w:val="00008B"/>
                  <w:sz w:val="16"/>
                  <w:szCs w:val="16"/>
                </w:rPr>
                <w:t>PPP Pipeline and Enabling Environment Support</w:t>
              </w:r>
            </w:hyperlink>
          </w:p>
          <w:p w:rsidR="00CC7113" w:rsidRPr="008F59B3" w:rsidRDefault="00CC7113" w:rsidP="00CC7113">
            <w:pPr>
              <w:spacing w:after="0" w:line="240" w:lineRule="auto"/>
              <w:rPr>
                <w:color w:val="000000"/>
                <w:sz w:val="16"/>
                <w:szCs w:val="16"/>
              </w:rPr>
            </w:pPr>
            <w:r w:rsidRPr="008F59B3">
              <w:rPr>
                <w:color w:val="000000"/>
                <w:sz w:val="16"/>
                <w:szCs w:val="16"/>
              </w:rPr>
              <w:t xml:space="preserve">5. </w:t>
            </w:r>
            <w:hyperlink r:id="rId18" w:history="1">
              <w:r w:rsidRPr="008F59B3">
                <w:rPr>
                  <w:rStyle w:val="Hyperlink"/>
                  <w:color w:val="00008B"/>
                  <w:sz w:val="16"/>
                  <w:szCs w:val="16"/>
                </w:rPr>
                <w:t>Private Sector Participation in Solid Waste Management</w:t>
              </w:r>
            </w:hyperlink>
          </w:p>
          <w:p w:rsidR="00CC7113" w:rsidRPr="008F59B3" w:rsidRDefault="00CC7113" w:rsidP="00CC7113">
            <w:pPr>
              <w:spacing w:after="0" w:line="240" w:lineRule="auto"/>
              <w:rPr>
                <w:rStyle w:val="Hyperlink"/>
                <w:color w:val="00008B"/>
                <w:sz w:val="16"/>
                <w:szCs w:val="16"/>
              </w:rPr>
            </w:pPr>
            <w:r w:rsidRPr="008F59B3">
              <w:rPr>
                <w:color w:val="000000"/>
                <w:sz w:val="16"/>
                <w:szCs w:val="16"/>
              </w:rPr>
              <w:t>5.</w:t>
            </w:r>
            <w:r w:rsidRPr="008F59B3">
              <w:rPr>
                <w:color w:val="00008B"/>
                <w:sz w:val="16"/>
                <w:szCs w:val="16"/>
              </w:rPr>
              <w:t xml:space="preserve"> </w:t>
            </w:r>
            <w:r w:rsidRPr="008F59B3">
              <w:rPr>
                <w:rStyle w:val="Hyperlink"/>
                <w:color w:val="00008B"/>
                <w:sz w:val="16"/>
                <w:szCs w:val="16"/>
              </w:rPr>
              <w:t>Strategic Framework for the Development of Transport infrastructure</w:t>
            </w:r>
          </w:p>
          <w:p w:rsidR="00CC7113" w:rsidRPr="008F59B3" w:rsidRDefault="00CC7113" w:rsidP="00CC7113">
            <w:pPr>
              <w:spacing w:after="0" w:line="240" w:lineRule="auto"/>
              <w:rPr>
                <w:rFonts w:eastAsia="Times New Roman" w:cs="Times New Roman"/>
                <w:color w:val="000000"/>
                <w:sz w:val="16"/>
                <w:szCs w:val="16"/>
              </w:rPr>
            </w:pPr>
            <w:r w:rsidRPr="008F59B3">
              <w:rPr>
                <w:rStyle w:val="Hyperlink"/>
                <w:color w:val="00008B"/>
                <w:sz w:val="16"/>
                <w:szCs w:val="16"/>
              </w:rPr>
              <w:t>5.</w:t>
            </w:r>
            <w:r w:rsidRPr="008F59B3">
              <w:rPr>
                <w:color w:val="000000"/>
                <w:sz w:val="16"/>
                <w:szCs w:val="16"/>
              </w:rPr>
              <w:t xml:space="preserve"> </w:t>
            </w:r>
            <w:hyperlink r:id="rId19" w:history="1">
              <w:r w:rsidRPr="008F59B3">
                <w:rPr>
                  <w:rStyle w:val="Hyperlink"/>
                  <w:color w:val="00008B"/>
                  <w:sz w:val="16"/>
                  <w:szCs w:val="16"/>
                </w:rPr>
                <w:t>Update of the Country Frame Report.</w:t>
              </w:r>
            </w:hyperlink>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b/>
                <w:bCs/>
                <w:color w:val="000000"/>
                <w:sz w:val="16"/>
                <w:szCs w:val="16"/>
              </w:rPr>
              <w:t>2,214,883</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Djibouti</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1.Private Sector Involvement in Solid Waste Collection System</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2.Improving the Regulation of Private Operators in the Ports Sector</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3.Private Sector Involvement in Solid Waste Collection â€“ Phase 2</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4.Energy Sector Assessment</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5.Telecoms Sector Liberalization Phase II</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6.Feasibility Assessment for Solar Rural Electrification</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7.Options for Telecoms Sector Liberalization in Djibouti</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8.Energy Sector Assessment Phase II</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lastRenderedPageBreak/>
              <w:t>9.PPP Program Support</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lastRenderedPageBreak/>
              <w:t>2,165,945</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lastRenderedPageBreak/>
              <w:t>Eritrea</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Pr>
                <w:rFonts w:eastAsia="Times New Roman" w:cs="Times New Roman"/>
                <w:color w:val="000000"/>
                <w:sz w:val="16"/>
                <w:szCs w:val="16"/>
              </w:rPr>
              <w:t>---</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Gambia</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1. Assessment of the Regulatory Regime for PSP in Main Infrastructure Sectors</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2. Project Pipeline Screening and Support to the Establishment of a PPP Unit</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3. Support to The Gambia’s PPP Program: Phase II</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line="240" w:lineRule="auto"/>
              <w:rPr>
                <w:rFonts w:eastAsia="Times New Roman" w:cs="Times New Roman"/>
                <w:color w:val="000000"/>
                <w:sz w:val="16"/>
                <w:szCs w:val="16"/>
              </w:rPr>
            </w:pPr>
            <w:r w:rsidRPr="008F59B3">
              <w:rPr>
                <w:bCs/>
                <w:color w:val="000000"/>
                <w:sz w:val="16"/>
                <w:szCs w:val="16"/>
              </w:rPr>
              <w:t>452,400.00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Georgia</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tcPr>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 xml:space="preserve">1. Structural Survey of the </w:t>
            </w:r>
            <w:proofErr w:type="spellStart"/>
            <w:r w:rsidRPr="008F59B3">
              <w:rPr>
                <w:rFonts w:eastAsia="Times New Roman" w:cs="Times New Roman"/>
                <w:color w:val="000000"/>
                <w:sz w:val="16"/>
                <w:szCs w:val="16"/>
              </w:rPr>
              <w:t>Rikoti</w:t>
            </w:r>
            <w:proofErr w:type="spellEnd"/>
            <w:r w:rsidRPr="008F59B3">
              <w:rPr>
                <w:rFonts w:eastAsia="Times New Roman" w:cs="Times New Roman"/>
                <w:color w:val="000000"/>
                <w:sz w:val="16"/>
                <w:szCs w:val="16"/>
              </w:rPr>
              <w:t xml:space="preserve"> Tunnel in Support of a Pilot PPP Transaction</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2. Private Participation in Georgia's Water and Wastewater Sector</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3. Implementing Railway Reform Using Long Term Private Partnership Contracts with Freight Services</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4. Harmonization of Legislation in the Energy Sector</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rPr>
              <w:t xml:space="preserve">5. </w:t>
            </w:r>
            <w:r w:rsidRPr="008F59B3">
              <w:rPr>
                <w:rFonts w:eastAsia="Times New Roman" w:cs="Times New Roman"/>
                <w:color w:val="000000"/>
                <w:sz w:val="16"/>
                <w:szCs w:val="16"/>
              </w:rPr>
              <w:t>Establishing a framework for private participation in the road sector</w:t>
            </w:r>
          </w:p>
        </w:tc>
        <w:tc>
          <w:tcPr>
            <w:tcW w:w="1800" w:type="dxa"/>
            <w:tcBorders>
              <w:top w:val="nil"/>
              <w:left w:val="nil"/>
              <w:bottom w:val="single" w:sz="4" w:space="0" w:color="auto"/>
              <w:right w:val="single" w:sz="4" w:space="0" w:color="auto"/>
            </w:tcBorders>
          </w:tcPr>
          <w:p w:rsidR="00CC7113" w:rsidRPr="008F59B3" w:rsidRDefault="00CC7113" w:rsidP="00CC7113">
            <w:pPr>
              <w:spacing w:line="240" w:lineRule="auto"/>
              <w:rPr>
                <w:rFonts w:eastAsia="Times New Roman" w:cs="Times New Roman"/>
                <w:color w:val="000000"/>
                <w:sz w:val="16"/>
                <w:szCs w:val="16"/>
              </w:rPr>
            </w:pPr>
            <w:r w:rsidRPr="008F59B3">
              <w:rPr>
                <w:bCs/>
                <w:color w:val="000000"/>
                <w:sz w:val="17"/>
                <w:szCs w:val="17"/>
              </w:rPr>
              <w:t>1,551,445.00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Guinea</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FFFFFF"/>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tcPr>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 xml:space="preserve">1.Upgrade Existing </w:t>
            </w:r>
            <w:proofErr w:type="spellStart"/>
            <w:r w:rsidRPr="008F59B3">
              <w:rPr>
                <w:rFonts w:eastAsia="Times New Roman" w:cs="Times New Roman"/>
                <w:color w:val="000000"/>
                <w:sz w:val="16"/>
                <w:szCs w:val="16"/>
              </w:rPr>
              <w:t>Compagnie</w:t>
            </w:r>
            <w:proofErr w:type="spellEnd"/>
            <w:r w:rsidRPr="008F59B3">
              <w:rPr>
                <w:rFonts w:eastAsia="Times New Roman" w:cs="Times New Roman"/>
                <w:color w:val="000000"/>
                <w:sz w:val="16"/>
                <w:szCs w:val="16"/>
              </w:rPr>
              <w:t xml:space="preserve"> des Bauxites de Guinea (CBG) Power and Water Infrastructure in the Boke Region</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2.CFR update and Consensus Building</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3.Review of Regulatory Framework for Transport and Utilities Private Sector Participation in Urban Transport</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4.Telecom Sector Reform</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5.PPP Training Workshop</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 xml:space="preserve">6.Mining Ancillary Infrastructure </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 xml:space="preserve">7.Energy Sector Hydro PPP - Capacity Building &amp; Project Preparation </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 xml:space="preserve">8.PPP Diagnostic and Capacity-Building  </w:t>
            </w:r>
          </w:p>
          <w:p w:rsidR="00CC7113" w:rsidRPr="008F59B3" w:rsidRDefault="00CC7113" w:rsidP="00CC7113">
            <w:pPr>
              <w:spacing w:after="0"/>
              <w:jc w:val="both"/>
              <w:rPr>
                <w:rFonts w:eastAsia="Times New Roman" w:cs="Times New Roman"/>
                <w:color w:val="000000"/>
                <w:sz w:val="16"/>
                <w:szCs w:val="16"/>
              </w:rPr>
            </w:pPr>
            <w:r w:rsidRPr="008F59B3">
              <w:rPr>
                <w:rFonts w:eastAsia="Times New Roman" w:cs="Times New Roman"/>
                <w:color w:val="000000"/>
                <w:sz w:val="16"/>
                <w:szCs w:val="16"/>
              </w:rPr>
              <w:t>9.Mining Ancillary Infrastructure (Phase 2): Legal, Regulatory and Institutional Reforms</w:t>
            </w:r>
          </w:p>
          <w:p w:rsidR="00CC7113" w:rsidRPr="008F59B3" w:rsidRDefault="00CC7113" w:rsidP="00CC7113">
            <w:pPr>
              <w:spacing w:after="0" w:line="240" w:lineRule="auto"/>
              <w:jc w:val="both"/>
              <w:rPr>
                <w:rFonts w:eastAsia="Times New Roman" w:cs="Times New Roman"/>
                <w:color w:val="000000"/>
                <w:sz w:val="16"/>
                <w:szCs w:val="16"/>
              </w:rPr>
            </w:pPr>
            <w:r w:rsidRPr="008F59B3">
              <w:rPr>
                <w:rFonts w:eastAsia="Times New Roman" w:cs="Times New Roman"/>
                <w:color w:val="000000"/>
                <w:sz w:val="16"/>
                <w:szCs w:val="16"/>
              </w:rPr>
              <w:t>10.Institutional and Policy Support for the Development of the PPP Program</w:t>
            </w:r>
          </w:p>
        </w:tc>
        <w:tc>
          <w:tcPr>
            <w:tcW w:w="1800" w:type="dxa"/>
            <w:tcBorders>
              <w:top w:val="nil"/>
              <w:left w:val="nil"/>
              <w:bottom w:val="single" w:sz="4" w:space="0" w:color="auto"/>
              <w:right w:val="single" w:sz="4" w:space="0" w:color="auto"/>
            </w:tcBorders>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2,972,407</w:t>
            </w:r>
            <w:r>
              <w:rPr>
                <w:rFonts w:eastAsia="Times New Roman" w:cs="Times New Roman"/>
                <w:color w:val="000000"/>
                <w:sz w:val="16"/>
                <w:szCs w:val="16"/>
              </w:rPr>
              <w:t>.00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Guinea-Bissau</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1. Development of Institutional and Legal Framework for Infrastructure PPPs </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2. Port Sector Reform Study</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3. Preparation of the Private Sector Participation (PSP) Strategy in the Water and Electricity Sectors</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4. Public-Private Partnership Training Workshop</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5. PPP Diagnostic (under RSF)</w:t>
            </w:r>
          </w:p>
          <w:p w:rsidR="00CC7113" w:rsidRPr="008F59B3" w:rsidRDefault="00CC7113" w:rsidP="00CC7113">
            <w:pPr>
              <w:spacing w:after="0"/>
              <w:rPr>
                <w:sz w:val="16"/>
                <w:szCs w:val="16"/>
              </w:rPr>
            </w:pPr>
            <w:r w:rsidRPr="008F59B3">
              <w:rPr>
                <w:rFonts w:eastAsia="Times New Roman" w:cs="Times New Roman"/>
                <w:color w:val="000000"/>
                <w:sz w:val="16"/>
                <w:szCs w:val="16"/>
              </w:rPr>
              <w:t>5. Strategic Engagement for Infrastructure PPP in Guinea Bissau: Pillar II- Pipeline Development and capacity building</w:t>
            </w: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1,306,843</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lastRenderedPageBreak/>
              <w:t>Haiti</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1. Transaction Support for </w:t>
            </w:r>
            <w:proofErr w:type="spellStart"/>
            <w:r w:rsidRPr="008F59B3">
              <w:rPr>
                <w:rFonts w:eastAsia="Times New Roman" w:cs="Times New Roman"/>
                <w:color w:val="000000"/>
                <w:sz w:val="16"/>
                <w:szCs w:val="16"/>
              </w:rPr>
              <w:t>InfraVentures</w:t>
            </w:r>
            <w:proofErr w:type="spellEnd"/>
            <w:r w:rsidRPr="008F59B3">
              <w:rPr>
                <w:rFonts w:eastAsia="Times New Roman" w:cs="Times New Roman"/>
                <w:color w:val="000000"/>
                <w:sz w:val="16"/>
                <w:szCs w:val="16"/>
              </w:rPr>
              <w:t xml:space="preserve"> Investment in Haiti</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2. Modernization of the Legal and Regulatory Framework in Telecommunications</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3. Preparing a Management Contract for </w:t>
            </w:r>
            <w:proofErr w:type="spellStart"/>
            <w:r w:rsidRPr="008F59B3">
              <w:rPr>
                <w:rFonts w:eastAsia="Times New Roman" w:cs="Times New Roman"/>
                <w:color w:val="000000"/>
                <w:sz w:val="16"/>
                <w:szCs w:val="16"/>
              </w:rPr>
              <w:t>Electricite</w:t>
            </w:r>
            <w:proofErr w:type="spellEnd"/>
            <w:r w:rsidRPr="008F59B3">
              <w:rPr>
                <w:rFonts w:eastAsia="Times New Roman" w:cs="Times New Roman"/>
                <w:color w:val="000000"/>
                <w:sz w:val="16"/>
                <w:szCs w:val="16"/>
              </w:rPr>
              <w:t xml:space="preserve"> de Haiti</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4. Implementing Road Maintenance Fund</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5. Enabling local private sector participation in water and sanitation service delivery in rural areas and small towns of Haiti</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1,515,240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Iraq</w:t>
            </w:r>
          </w:p>
        </w:tc>
        <w:tc>
          <w:tcPr>
            <w:tcW w:w="690" w:type="dxa"/>
            <w:tcBorders>
              <w:top w:val="nil"/>
              <w:left w:val="nil"/>
              <w:bottom w:val="single" w:sz="4" w:space="0" w:color="auto"/>
              <w:right w:val="single" w:sz="4" w:space="0" w:color="auto"/>
            </w:tcBorders>
            <w:shd w:val="clear" w:color="000000" w:fill="FFFFFF"/>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1.Private Sector Participation in Electricity Generation</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2.</w:t>
            </w:r>
            <w:r w:rsidRPr="008F59B3">
              <w:rPr>
                <w:sz w:val="16"/>
                <w:szCs w:val="16"/>
              </w:rPr>
              <w:t xml:space="preserve"> </w:t>
            </w:r>
            <w:r w:rsidRPr="008F59B3">
              <w:rPr>
                <w:rFonts w:eastAsia="Times New Roman" w:cs="Times New Roman"/>
                <w:color w:val="000000"/>
                <w:sz w:val="16"/>
                <w:szCs w:val="16"/>
              </w:rPr>
              <w:t>Development of a Reform Roadmap for the Electricity Distribution Sector</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500,000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Kosovo</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rPr>
                <w:sz w:val="16"/>
                <w:szCs w:val="16"/>
              </w:rPr>
            </w:pPr>
            <w:r w:rsidRPr="008F59B3">
              <w:rPr>
                <w:rFonts w:eastAsia="Times New Roman" w:cs="Times New Roman"/>
                <w:color w:val="000000"/>
                <w:sz w:val="16"/>
                <w:szCs w:val="16"/>
              </w:rPr>
              <w:t>1.Assessing the Viability and Options for Public Private Participation in Highway Sector</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2.Private Sector Participation in Water Supply and Sanitation in </w:t>
            </w:r>
            <w:proofErr w:type="spellStart"/>
            <w:r w:rsidRPr="008F59B3">
              <w:rPr>
                <w:rFonts w:eastAsia="Times New Roman" w:cs="Times New Roman"/>
                <w:color w:val="000000"/>
                <w:sz w:val="16"/>
                <w:szCs w:val="16"/>
              </w:rPr>
              <w:t>Gjakove-Rahovec</w:t>
            </w:r>
            <w:proofErr w:type="spellEnd"/>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3.Establishing regulatory framework for developing renewable energy sources</w:t>
            </w:r>
          </w:p>
          <w:p w:rsidR="00CC7113" w:rsidRPr="008F59B3" w:rsidRDefault="00CC7113" w:rsidP="00CC7113">
            <w:pPr>
              <w:spacing w:after="0"/>
              <w:rPr>
                <w:sz w:val="16"/>
                <w:szCs w:val="16"/>
              </w:rPr>
            </w:pPr>
            <w:r w:rsidRPr="008F59B3">
              <w:rPr>
                <w:rFonts w:eastAsia="Times New Roman" w:cs="Times New Roman"/>
                <w:color w:val="000000"/>
                <w:sz w:val="16"/>
                <w:szCs w:val="16"/>
              </w:rPr>
              <w:t>4.Building Stakeholder Support for Public-Private Partnership in the Energy Sector</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5.Public Private Partnership in the Energy Sector_ Public Opinion Research</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7.Institutional Strengthening and Capacity Building to Support the Post Privatization Unit following </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8.Kosovo Electricity Distribution and Supply privatization</w:t>
            </w:r>
          </w:p>
          <w:p w:rsidR="00CC7113" w:rsidRPr="008F59B3" w:rsidRDefault="00CC7113" w:rsidP="00CC7113">
            <w:pPr>
              <w:spacing w:after="0" w:line="240" w:lineRule="auto"/>
              <w:ind w:firstLine="720"/>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1,318,603</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Lebanon</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1.First Generation Gas Transmission and Distribution Law </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2.Improving the Performance of the </w:t>
            </w:r>
            <w:proofErr w:type="spellStart"/>
            <w:r w:rsidRPr="008F59B3">
              <w:rPr>
                <w:rFonts w:eastAsia="Times New Roman" w:cs="Times New Roman"/>
                <w:color w:val="000000"/>
                <w:sz w:val="16"/>
                <w:szCs w:val="16"/>
              </w:rPr>
              <w:t>Beka'a</w:t>
            </w:r>
            <w:proofErr w:type="spellEnd"/>
            <w:r w:rsidRPr="008F59B3">
              <w:rPr>
                <w:rFonts w:eastAsia="Times New Roman" w:cs="Times New Roman"/>
                <w:color w:val="000000"/>
                <w:sz w:val="16"/>
                <w:szCs w:val="16"/>
              </w:rPr>
              <w:t xml:space="preserve"> Regional Water Authority </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3.Facilitating Sub-National Government Access to Commercial Credit and Capital Markets</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4. Institutional Support for the Development of Lebanon's LNG Sector</w:t>
            </w: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844,300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Liberia</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1. Telecom Sector Licensing</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2. Telecom Sector Licensing Study and Industry Consultation</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3. Strategic Options for Liberia Telecom Corporation </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4. Technical Support to the Power Sector </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5. Assessment of PPP Pipeline and Enabling Environment </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6. Developing Cost Recovery Mechanisms in Private Sector Provision of Solid Waste Management</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7. PPP Technical Support Phase II</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1,283,230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lastRenderedPageBreak/>
              <w:t>Madagascar</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FFFFFF"/>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1. Capacity Building on Public Private Partnership (PPP) for Decision-makers in Public and Private Sectors. 2.Energy and Water Sector Reform </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3.Improving the Regulatory Regime to Increase Private Participation in Telecommunications</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4. Private Sector Participation in the Port of </w:t>
            </w:r>
            <w:proofErr w:type="spellStart"/>
            <w:r w:rsidRPr="008F59B3">
              <w:rPr>
                <w:rFonts w:eastAsia="Times New Roman" w:cs="Times New Roman"/>
                <w:color w:val="000000"/>
                <w:sz w:val="16"/>
                <w:szCs w:val="16"/>
              </w:rPr>
              <w:t>Tolagnaro</w:t>
            </w:r>
            <w:proofErr w:type="spellEnd"/>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 5.Transport Public Private Partnership (PPP) Feasibility Study for Multimodal Logistics Platform at Antananarivo</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6.Private Sector Participation (PSP) in National Water and Sanitation Program</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7. Strengthening the legal and institutional PPP framework</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 202 473 2121</w:t>
            </w:r>
          </w:p>
          <w:p w:rsidR="00CC7113" w:rsidRPr="008F59B3" w:rsidRDefault="00CC7113" w:rsidP="00CC7113">
            <w:pPr>
              <w:spacing w:after="0"/>
              <w:rPr>
                <w:rFonts w:eastAsia="Times New Roman" w:cs="Times New Roman"/>
                <w:color w:val="000000"/>
                <w:sz w:val="16"/>
                <w:szCs w:val="16"/>
              </w:rPr>
            </w:pP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2,532,935</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Mali</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FFFFFF"/>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1. Improving the Regulatory Framework of the Electricity and Water Sectors</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2. Public-Private Partnership in River Transport</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3. Private Sector Participation in Rural Water Sector</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4. Improving Governance and Accountability to Foster an Enabling Environment for Private Sector 5.Participation in the Electricity and Water Sectors</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6. Capacity Building Support to the Scatec and </w:t>
            </w:r>
            <w:proofErr w:type="spellStart"/>
            <w:r w:rsidRPr="008F59B3">
              <w:rPr>
                <w:rFonts w:eastAsia="Times New Roman" w:cs="Times New Roman"/>
                <w:color w:val="000000"/>
                <w:sz w:val="16"/>
                <w:szCs w:val="16"/>
              </w:rPr>
              <w:t>Kenie</w:t>
            </w:r>
            <w:proofErr w:type="spellEnd"/>
            <w:r w:rsidRPr="008F59B3">
              <w:rPr>
                <w:rFonts w:eastAsia="Times New Roman" w:cs="Times New Roman"/>
                <w:color w:val="000000"/>
                <w:sz w:val="16"/>
                <w:szCs w:val="16"/>
              </w:rPr>
              <w:t xml:space="preserve"> Projects</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7. Legal Advisory to the Government of Mali for the Scatec Solar Project</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8. Support for PPP Framework Design and Project Pipeline Development</w:t>
            </w: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1,158,120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Myanmar</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1.Telecommunications Sector Reforms</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2.Support for the restructuring of Myanmar Post and Telecommunications (MPT) as part of the Telecommunications Sector Reforms Process</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b/>
                <w:bCs/>
                <w:color w:val="000000"/>
                <w:sz w:val="16"/>
                <w:szCs w:val="16"/>
              </w:rPr>
              <w:t>981,000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Nepal</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tcPr>
          <w:p w:rsidR="00CC7113" w:rsidRPr="006C6852" w:rsidRDefault="00CC7113" w:rsidP="00CC7113">
            <w:pPr>
              <w:spacing w:after="0"/>
              <w:rPr>
                <w:color w:val="000000" w:themeColor="text1"/>
                <w:sz w:val="16"/>
                <w:szCs w:val="16"/>
              </w:rPr>
            </w:pPr>
            <w:r w:rsidRPr="002300A8">
              <w:rPr>
                <w:rFonts w:ascii="Verdana" w:hAnsi="Verdana"/>
                <w:color w:val="000000" w:themeColor="text1"/>
                <w:sz w:val="17"/>
                <w:szCs w:val="17"/>
              </w:rPr>
              <w:t>1</w:t>
            </w:r>
            <w:r w:rsidRPr="006C6852">
              <w:rPr>
                <w:color w:val="000000" w:themeColor="text1"/>
                <w:sz w:val="16"/>
                <w:szCs w:val="16"/>
              </w:rPr>
              <w:t>. Telecommunications Sector Reform</w:t>
            </w:r>
          </w:p>
          <w:p w:rsidR="00CC7113" w:rsidRPr="006C6852" w:rsidRDefault="00CC7113" w:rsidP="00CC7113">
            <w:pPr>
              <w:spacing w:after="0"/>
              <w:rPr>
                <w:color w:val="000000" w:themeColor="text1"/>
                <w:sz w:val="16"/>
                <w:szCs w:val="16"/>
              </w:rPr>
            </w:pPr>
            <w:r w:rsidRPr="006C6852">
              <w:rPr>
                <w:color w:val="000000" w:themeColor="text1"/>
                <w:sz w:val="16"/>
                <w:szCs w:val="16"/>
              </w:rPr>
              <w:t>2. Support for Nepal Power Sector Reform and Sustainable Hydropower Development Project</w:t>
            </w:r>
          </w:p>
          <w:p w:rsidR="00CC7113" w:rsidRPr="006C6852" w:rsidRDefault="00CC7113" w:rsidP="00CC7113">
            <w:pPr>
              <w:spacing w:after="0"/>
              <w:rPr>
                <w:color w:val="000000" w:themeColor="text1"/>
                <w:sz w:val="16"/>
                <w:szCs w:val="16"/>
              </w:rPr>
            </w:pPr>
            <w:r w:rsidRPr="006C6852">
              <w:rPr>
                <w:color w:val="000000" w:themeColor="text1"/>
                <w:sz w:val="16"/>
                <w:szCs w:val="16"/>
              </w:rPr>
              <w:t>3. Structuring Public Private Partnership (PPP) for Kathmandu-</w:t>
            </w:r>
            <w:proofErr w:type="spellStart"/>
            <w:r w:rsidRPr="006C6852">
              <w:rPr>
                <w:color w:val="000000" w:themeColor="text1"/>
                <w:sz w:val="16"/>
                <w:szCs w:val="16"/>
              </w:rPr>
              <w:t>Terai</w:t>
            </w:r>
            <w:proofErr w:type="spellEnd"/>
            <w:r w:rsidRPr="006C6852">
              <w:rPr>
                <w:color w:val="000000" w:themeColor="text1"/>
                <w:sz w:val="16"/>
                <w:szCs w:val="16"/>
              </w:rPr>
              <w:t xml:space="preserve"> Road Project</w:t>
            </w:r>
          </w:p>
          <w:p w:rsidR="00CC7113" w:rsidRPr="006C6852" w:rsidRDefault="00CC7113" w:rsidP="00CC7113">
            <w:pPr>
              <w:spacing w:after="0"/>
              <w:rPr>
                <w:rStyle w:val="Hyperlink"/>
                <w:color w:val="000000" w:themeColor="text1"/>
                <w:sz w:val="16"/>
                <w:szCs w:val="16"/>
              </w:rPr>
            </w:pPr>
            <w:r w:rsidRPr="006C6852">
              <w:rPr>
                <w:rStyle w:val="Hyperlink"/>
                <w:color w:val="000000" w:themeColor="text1"/>
                <w:sz w:val="16"/>
                <w:szCs w:val="16"/>
              </w:rPr>
              <w:t xml:space="preserve">4. </w:t>
            </w:r>
            <w:r w:rsidRPr="006C6852">
              <w:rPr>
                <w:sz w:val="16"/>
                <w:szCs w:val="16"/>
              </w:rPr>
              <w:t>Screening and Initial Feasibility Assessment of Potential Private-Public Infrastructure Projects</w:t>
            </w:r>
          </w:p>
          <w:p w:rsidR="00CC7113" w:rsidRPr="006C6852" w:rsidRDefault="00CC7113" w:rsidP="00CC7113">
            <w:pPr>
              <w:spacing w:after="0"/>
              <w:rPr>
                <w:color w:val="000000" w:themeColor="text1"/>
                <w:sz w:val="16"/>
                <w:szCs w:val="16"/>
              </w:rPr>
            </w:pPr>
            <w:r w:rsidRPr="006C6852">
              <w:rPr>
                <w:color w:val="000000" w:themeColor="text1"/>
                <w:sz w:val="16"/>
                <w:szCs w:val="16"/>
              </w:rPr>
              <w:t>5. NEPAL: Report on the State of Private Involvement in Infrastructure</w:t>
            </w:r>
          </w:p>
          <w:p w:rsidR="00CC7113" w:rsidRPr="006C6852" w:rsidRDefault="00CC7113" w:rsidP="00CC7113">
            <w:pPr>
              <w:spacing w:after="0"/>
              <w:rPr>
                <w:color w:val="000000" w:themeColor="text1"/>
                <w:sz w:val="16"/>
                <w:szCs w:val="16"/>
              </w:rPr>
            </w:pPr>
            <w:r w:rsidRPr="006C6852">
              <w:rPr>
                <w:color w:val="000000" w:themeColor="text1"/>
                <w:sz w:val="16"/>
                <w:szCs w:val="16"/>
              </w:rPr>
              <w:t>6. Power Sector Reform and Sustainable Hydropower Development Project</w:t>
            </w:r>
          </w:p>
          <w:p w:rsidR="00CC7113" w:rsidRPr="006C6852" w:rsidRDefault="00CC7113" w:rsidP="00CC7113">
            <w:pPr>
              <w:spacing w:after="0"/>
              <w:rPr>
                <w:color w:val="000000" w:themeColor="text1"/>
                <w:sz w:val="16"/>
                <w:szCs w:val="16"/>
              </w:rPr>
            </w:pPr>
            <w:r w:rsidRPr="006C6852">
              <w:rPr>
                <w:color w:val="000000" w:themeColor="text1"/>
                <w:sz w:val="16"/>
                <w:szCs w:val="16"/>
              </w:rPr>
              <w:t>7. Institutional Arrangements for Water Sector</w:t>
            </w:r>
          </w:p>
          <w:p w:rsidR="00CC7113" w:rsidRPr="006C6852" w:rsidRDefault="00CC7113" w:rsidP="00CC7113">
            <w:pPr>
              <w:spacing w:after="0"/>
              <w:rPr>
                <w:color w:val="000000" w:themeColor="text1"/>
                <w:sz w:val="16"/>
                <w:szCs w:val="16"/>
              </w:rPr>
            </w:pPr>
            <w:r w:rsidRPr="002300A8">
              <w:rPr>
                <w:rFonts w:ascii="Verdana" w:hAnsi="Verdana"/>
                <w:color w:val="000000" w:themeColor="text1"/>
                <w:sz w:val="17"/>
                <w:szCs w:val="17"/>
              </w:rPr>
              <w:lastRenderedPageBreak/>
              <w:t xml:space="preserve">8. </w:t>
            </w:r>
            <w:r w:rsidRPr="006C6852">
              <w:rPr>
                <w:color w:val="000000" w:themeColor="text1"/>
                <w:sz w:val="16"/>
                <w:szCs w:val="16"/>
              </w:rPr>
              <w:t>Improving Access to Rural Telecommunications in NEPAL</w:t>
            </w:r>
          </w:p>
          <w:p w:rsidR="00CC7113" w:rsidRPr="006C6852" w:rsidRDefault="00CC7113" w:rsidP="00CC7113">
            <w:pPr>
              <w:spacing w:after="0"/>
              <w:rPr>
                <w:color w:val="000000" w:themeColor="text1"/>
                <w:sz w:val="16"/>
                <w:szCs w:val="16"/>
              </w:rPr>
            </w:pPr>
            <w:r w:rsidRPr="006C6852">
              <w:rPr>
                <w:color w:val="000000" w:themeColor="text1"/>
                <w:sz w:val="16"/>
                <w:szCs w:val="16"/>
              </w:rPr>
              <w:t>9. Establishing WSS baseline and capacity building support to Kathmandu Water Utility</w:t>
            </w:r>
          </w:p>
          <w:p w:rsidR="00CC7113" w:rsidRPr="006C6852" w:rsidRDefault="00CC7113" w:rsidP="00CC7113">
            <w:pPr>
              <w:spacing w:after="0"/>
              <w:rPr>
                <w:rStyle w:val="Hyperlink"/>
                <w:color w:val="000000" w:themeColor="text1"/>
                <w:sz w:val="16"/>
                <w:szCs w:val="16"/>
              </w:rPr>
            </w:pPr>
            <w:r w:rsidRPr="006C6852">
              <w:rPr>
                <w:rStyle w:val="Hyperlink"/>
                <w:color w:val="000000" w:themeColor="text1"/>
                <w:sz w:val="16"/>
                <w:szCs w:val="16"/>
              </w:rPr>
              <w:t>10. Country Framework Report</w:t>
            </w:r>
          </w:p>
          <w:p w:rsidR="00CC7113" w:rsidRPr="002300A8" w:rsidRDefault="00CC7113" w:rsidP="00CC7113">
            <w:pPr>
              <w:spacing w:after="0"/>
              <w:rPr>
                <w:color w:val="000000" w:themeColor="text1"/>
              </w:rPr>
            </w:pPr>
            <w:r w:rsidRPr="002300A8">
              <w:rPr>
                <w:rFonts w:ascii="Verdana" w:hAnsi="Verdana"/>
                <w:color w:val="000000" w:themeColor="text1"/>
                <w:sz w:val="17"/>
                <w:szCs w:val="17"/>
              </w:rPr>
              <w:t>11. Business Plan for the Town Development Fund Nepal</w:t>
            </w: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tcPr>
          <w:p w:rsidR="00CC7113" w:rsidRPr="008F59B3" w:rsidRDefault="00CC7113" w:rsidP="00CC7113">
            <w:pPr>
              <w:spacing w:after="0" w:line="240" w:lineRule="auto"/>
              <w:rPr>
                <w:rFonts w:eastAsia="Times New Roman" w:cs="Times New Roman"/>
                <w:color w:val="000000"/>
                <w:sz w:val="16"/>
                <w:szCs w:val="16"/>
              </w:rPr>
            </w:pPr>
            <w:r>
              <w:rPr>
                <w:rFonts w:ascii="Verdana" w:hAnsi="Verdana"/>
                <w:b/>
                <w:bCs/>
                <w:color w:val="000000"/>
                <w:sz w:val="17"/>
                <w:szCs w:val="17"/>
              </w:rPr>
              <w:lastRenderedPageBreak/>
              <w:t>$</w:t>
            </w:r>
            <w:r w:rsidRPr="006C6852">
              <w:rPr>
                <w:rFonts w:ascii="Verdana" w:hAnsi="Verdana"/>
                <w:bCs/>
                <w:color w:val="000000"/>
                <w:sz w:val="17"/>
                <w:szCs w:val="17"/>
              </w:rPr>
              <w:t>3,464,207</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lastRenderedPageBreak/>
              <w:t>Sierra Leone</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1.Private Sector Participation Options for the Power Sector</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2.Telecommunications sector policy and regulatory reform</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3.Development of Institutional and Legal PPP Framework</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4.Airports Authority (SLAA) Private Sector Participation (PSP) Options Study</w:t>
            </w:r>
          </w:p>
          <w:p w:rsidR="00CC7113" w:rsidRPr="008F59B3" w:rsidRDefault="00CC7113" w:rsidP="00CC7113">
            <w:pPr>
              <w:spacing w:after="0"/>
              <w:rPr>
                <w:rFonts w:eastAsia="Times New Roman" w:cs="Times New Roman"/>
                <w:color w:val="000000"/>
                <w:sz w:val="16"/>
                <w:szCs w:val="16"/>
              </w:rPr>
            </w:pPr>
            <w:proofErr w:type="gramStart"/>
            <w:r w:rsidRPr="008F59B3">
              <w:rPr>
                <w:rFonts w:eastAsia="Times New Roman" w:cs="Times New Roman"/>
                <w:color w:val="000000"/>
                <w:sz w:val="16"/>
                <w:szCs w:val="16"/>
              </w:rPr>
              <w:t>5.Financial</w:t>
            </w:r>
            <w:proofErr w:type="gramEnd"/>
            <w:r w:rsidRPr="008F59B3">
              <w:rPr>
                <w:rFonts w:eastAsia="Times New Roman" w:cs="Times New Roman"/>
                <w:color w:val="000000"/>
                <w:sz w:val="16"/>
                <w:szCs w:val="16"/>
              </w:rPr>
              <w:t xml:space="preserve"> Assessments for the Districts of </w:t>
            </w:r>
            <w:proofErr w:type="spellStart"/>
            <w:r w:rsidRPr="008F59B3">
              <w:rPr>
                <w:rFonts w:eastAsia="Times New Roman" w:cs="Times New Roman"/>
                <w:color w:val="000000"/>
                <w:sz w:val="16"/>
                <w:szCs w:val="16"/>
              </w:rPr>
              <w:t>Tonkolili</w:t>
            </w:r>
            <w:proofErr w:type="spellEnd"/>
            <w:r w:rsidRPr="008F59B3">
              <w:rPr>
                <w:rFonts w:eastAsia="Times New Roman" w:cs="Times New Roman"/>
                <w:color w:val="000000"/>
                <w:sz w:val="16"/>
                <w:szCs w:val="16"/>
              </w:rPr>
              <w:t xml:space="preserve">, </w:t>
            </w:r>
            <w:proofErr w:type="spellStart"/>
            <w:r w:rsidRPr="008F59B3">
              <w:rPr>
                <w:rFonts w:eastAsia="Times New Roman" w:cs="Times New Roman"/>
                <w:color w:val="000000"/>
                <w:sz w:val="16"/>
                <w:szCs w:val="16"/>
              </w:rPr>
              <w:t>Koinadugu</w:t>
            </w:r>
            <w:proofErr w:type="spellEnd"/>
            <w:r w:rsidRPr="008F59B3">
              <w:rPr>
                <w:rFonts w:eastAsia="Times New Roman" w:cs="Times New Roman"/>
                <w:color w:val="000000"/>
                <w:sz w:val="16"/>
                <w:szCs w:val="16"/>
              </w:rPr>
              <w:t xml:space="preserve">, and </w:t>
            </w:r>
            <w:proofErr w:type="spellStart"/>
            <w:r w:rsidRPr="008F59B3">
              <w:rPr>
                <w:rFonts w:eastAsia="Times New Roman" w:cs="Times New Roman"/>
                <w:color w:val="000000"/>
                <w:sz w:val="16"/>
                <w:szCs w:val="16"/>
              </w:rPr>
              <w:t>Bombali</w:t>
            </w:r>
            <w:proofErr w:type="spellEnd"/>
            <w:r w:rsidRPr="008F59B3">
              <w:rPr>
                <w:rFonts w:eastAsia="Times New Roman" w:cs="Times New Roman"/>
                <w:color w:val="000000"/>
                <w:sz w:val="16"/>
                <w:szCs w:val="16"/>
              </w:rPr>
              <w:t>.</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6.Telecommunications Sector Reforms</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7.Institutional Reform, Capacity Building, and Pipeline Development Support</w:t>
            </w:r>
          </w:p>
          <w:p w:rsidR="00CC7113" w:rsidRPr="008F59B3" w:rsidRDefault="00CC7113" w:rsidP="00CC7113">
            <w:pPr>
              <w:spacing w:after="0"/>
              <w:rPr>
                <w:sz w:val="16"/>
                <w:szCs w:val="16"/>
              </w:rPr>
            </w:pPr>
            <w:r w:rsidRPr="008F59B3">
              <w:rPr>
                <w:rFonts w:eastAsia="Times New Roman" w:cs="Times New Roman"/>
                <w:color w:val="000000"/>
                <w:sz w:val="16"/>
                <w:szCs w:val="16"/>
              </w:rPr>
              <w:t>7. Asset Management Strategy Development in Support of Pilot Output and Performance-Based Road Maintenance Contracts</w:t>
            </w: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jc w:val="right"/>
              <w:rPr>
                <w:rFonts w:eastAsia="Times New Roman" w:cs="Times New Roman"/>
                <w:b/>
                <w:bCs/>
                <w:color w:val="000000"/>
                <w:sz w:val="16"/>
                <w:szCs w:val="16"/>
              </w:rPr>
            </w:pPr>
            <w:r w:rsidRPr="008F59B3">
              <w:rPr>
                <w:rFonts w:eastAsia="Times New Roman" w:cs="Times New Roman"/>
                <w:b/>
                <w:bCs/>
                <w:color w:val="000000"/>
                <w:sz w:val="16"/>
                <w:szCs w:val="16"/>
              </w:rPr>
              <w:t>1,166,714.00</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br w:type="textWrapping" w:clear="all"/>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Solomon Island</w:t>
            </w:r>
          </w:p>
        </w:tc>
        <w:tc>
          <w:tcPr>
            <w:tcW w:w="690" w:type="dxa"/>
            <w:tcBorders>
              <w:top w:val="nil"/>
              <w:left w:val="nil"/>
              <w:bottom w:val="single" w:sz="4" w:space="0" w:color="auto"/>
              <w:right w:val="single" w:sz="4" w:space="0" w:color="auto"/>
            </w:tcBorders>
            <w:shd w:val="clear" w:color="000000" w:fill="8DB4E2"/>
            <w:noWrap/>
            <w:vAlign w:val="bottom"/>
          </w:tcPr>
          <w:p w:rsidR="00CC7113" w:rsidRPr="008F59B3" w:rsidRDefault="00CC7113" w:rsidP="00CC7113">
            <w:pPr>
              <w:spacing w:after="0" w:line="240" w:lineRule="auto"/>
              <w:rPr>
                <w:rFonts w:eastAsia="Times New Roman" w:cs="Times New Roman"/>
                <w:color w:val="000000"/>
                <w:sz w:val="16"/>
                <w:szCs w:val="16"/>
              </w:rPr>
            </w:pPr>
          </w:p>
        </w:tc>
        <w:tc>
          <w:tcPr>
            <w:tcW w:w="750" w:type="dxa"/>
            <w:tcBorders>
              <w:top w:val="nil"/>
              <w:left w:val="nil"/>
              <w:bottom w:val="single" w:sz="4" w:space="0" w:color="auto"/>
              <w:right w:val="single" w:sz="4" w:space="0" w:color="auto"/>
            </w:tcBorders>
            <w:shd w:val="clear" w:color="000000" w:fill="8DB4E2"/>
            <w:noWrap/>
            <w:vAlign w:val="bottom"/>
          </w:tcPr>
          <w:p w:rsidR="00CC7113" w:rsidRPr="008F59B3" w:rsidRDefault="00CC7113" w:rsidP="00CC7113">
            <w:pPr>
              <w:spacing w:after="0" w:line="240" w:lineRule="auto"/>
              <w:rPr>
                <w:rFonts w:eastAsia="Times New Roman" w:cs="Times New Roman"/>
                <w:color w:val="000000"/>
                <w:sz w:val="16"/>
                <w:szCs w:val="16"/>
              </w:rPr>
            </w:pPr>
          </w:p>
        </w:tc>
        <w:tc>
          <w:tcPr>
            <w:tcW w:w="690" w:type="dxa"/>
            <w:tcBorders>
              <w:top w:val="nil"/>
              <w:left w:val="nil"/>
              <w:bottom w:val="single" w:sz="4" w:space="0" w:color="auto"/>
              <w:right w:val="single" w:sz="4" w:space="0" w:color="auto"/>
            </w:tcBorders>
            <w:shd w:val="clear" w:color="000000" w:fill="8DB4E2"/>
            <w:noWrap/>
            <w:vAlign w:val="bottom"/>
          </w:tcPr>
          <w:p w:rsidR="00CC7113" w:rsidRPr="008F59B3" w:rsidRDefault="00CC7113" w:rsidP="00CC7113">
            <w:pPr>
              <w:spacing w:after="0" w:line="240" w:lineRule="auto"/>
              <w:rPr>
                <w:rFonts w:eastAsia="Times New Roman" w:cs="Times New Roman"/>
                <w:color w:val="000000"/>
                <w:sz w:val="16"/>
                <w:szCs w:val="16"/>
              </w:rPr>
            </w:pPr>
          </w:p>
        </w:tc>
        <w:tc>
          <w:tcPr>
            <w:tcW w:w="690" w:type="dxa"/>
            <w:tcBorders>
              <w:top w:val="nil"/>
              <w:left w:val="nil"/>
              <w:bottom w:val="single" w:sz="4" w:space="0" w:color="auto"/>
              <w:right w:val="single" w:sz="4" w:space="0" w:color="auto"/>
            </w:tcBorders>
            <w:shd w:val="clear" w:color="000000" w:fill="8DB4E2"/>
            <w:noWrap/>
            <w:vAlign w:val="bottom"/>
          </w:tcPr>
          <w:p w:rsidR="00CC7113" w:rsidRPr="008F59B3" w:rsidRDefault="00CC7113" w:rsidP="00CC7113">
            <w:pPr>
              <w:spacing w:after="0" w:line="240" w:lineRule="auto"/>
              <w:rPr>
                <w:rFonts w:eastAsia="Times New Roman" w:cs="Times New Roman"/>
                <w:color w:val="000000"/>
                <w:sz w:val="16"/>
                <w:szCs w:val="16"/>
              </w:rPr>
            </w:pPr>
          </w:p>
        </w:tc>
        <w:tc>
          <w:tcPr>
            <w:tcW w:w="690" w:type="dxa"/>
            <w:tcBorders>
              <w:top w:val="nil"/>
              <w:left w:val="nil"/>
              <w:bottom w:val="single" w:sz="4" w:space="0" w:color="auto"/>
              <w:right w:val="single" w:sz="4" w:space="0" w:color="auto"/>
            </w:tcBorders>
            <w:shd w:val="clear" w:color="000000" w:fill="8DB4E2"/>
            <w:noWrap/>
            <w:vAlign w:val="bottom"/>
          </w:tcPr>
          <w:p w:rsidR="00CC7113" w:rsidRPr="008F59B3" w:rsidRDefault="00CC7113" w:rsidP="00CC7113">
            <w:pPr>
              <w:spacing w:after="0" w:line="240" w:lineRule="auto"/>
              <w:rPr>
                <w:rFonts w:eastAsia="Times New Roman" w:cs="Times New Roman"/>
                <w:color w:val="000000"/>
                <w:sz w:val="16"/>
                <w:szCs w:val="16"/>
              </w:rPr>
            </w:pPr>
          </w:p>
        </w:tc>
        <w:tc>
          <w:tcPr>
            <w:tcW w:w="810" w:type="dxa"/>
            <w:tcBorders>
              <w:top w:val="nil"/>
              <w:left w:val="nil"/>
              <w:bottom w:val="single" w:sz="4" w:space="0" w:color="auto"/>
              <w:right w:val="single" w:sz="4" w:space="0" w:color="auto"/>
            </w:tcBorders>
            <w:shd w:val="clear" w:color="000000" w:fill="8DB4E2"/>
            <w:noWrap/>
            <w:vAlign w:val="bottom"/>
          </w:tcPr>
          <w:p w:rsidR="00CC7113" w:rsidRPr="008F59B3" w:rsidRDefault="00CC7113" w:rsidP="00CC7113">
            <w:pPr>
              <w:spacing w:after="0" w:line="240" w:lineRule="auto"/>
              <w:rPr>
                <w:rFonts w:eastAsia="Times New Roman" w:cs="Times New Roman"/>
                <w:color w:val="000000"/>
                <w:sz w:val="16"/>
                <w:szCs w:val="16"/>
              </w:rPr>
            </w:pPr>
          </w:p>
        </w:tc>
        <w:tc>
          <w:tcPr>
            <w:tcW w:w="655" w:type="dxa"/>
            <w:tcBorders>
              <w:top w:val="nil"/>
              <w:left w:val="nil"/>
              <w:bottom w:val="single" w:sz="4" w:space="0" w:color="auto"/>
              <w:right w:val="single" w:sz="4" w:space="0" w:color="auto"/>
            </w:tcBorders>
            <w:shd w:val="clear" w:color="000000" w:fill="8DB4E2"/>
            <w:noWrap/>
            <w:vAlign w:val="bottom"/>
          </w:tcPr>
          <w:p w:rsidR="00CC7113" w:rsidRPr="008F59B3" w:rsidRDefault="00CC7113" w:rsidP="00CC7113">
            <w:pPr>
              <w:spacing w:after="0" w:line="240" w:lineRule="auto"/>
              <w:rPr>
                <w:rFonts w:eastAsia="Times New Roman" w:cs="Times New Roman"/>
                <w:color w:val="000000"/>
                <w:sz w:val="16"/>
                <w:szCs w:val="16"/>
              </w:rPr>
            </w:pPr>
          </w:p>
        </w:tc>
        <w:tc>
          <w:tcPr>
            <w:tcW w:w="785" w:type="dxa"/>
            <w:tcBorders>
              <w:top w:val="nil"/>
              <w:left w:val="nil"/>
              <w:bottom w:val="single" w:sz="4" w:space="0" w:color="auto"/>
              <w:right w:val="single" w:sz="4" w:space="0" w:color="auto"/>
            </w:tcBorders>
            <w:shd w:val="clear" w:color="000000" w:fill="8DB4E2"/>
            <w:noWrap/>
            <w:vAlign w:val="bottom"/>
          </w:tcPr>
          <w:p w:rsidR="00CC7113" w:rsidRPr="008F59B3" w:rsidRDefault="00CC7113" w:rsidP="00CC7113">
            <w:pPr>
              <w:spacing w:after="0" w:line="240" w:lineRule="auto"/>
              <w:rPr>
                <w:rFonts w:eastAsia="Times New Roman" w:cs="Times New Roman"/>
                <w:color w:val="000000"/>
                <w:sz w:val="16"/>
                <w:szCs w:val="16"/>
              </w:rPr>
            </w:pP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color w:val="000000"/>
                <w:sz w:val="16"/>
                <w:szCs w:val="16"/>
              </w:rPr>
              <w:t>Ownership and Financing Options Study for a Renewable Energy Public Private Partnership (PPP)</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b/>
                <w:bCs/>
                <w:color w:val="000000"/>
                <w:sz w:val="16"/>
                <w:szCs w:val="16"/>
              </w:rPr>
              <w:t>65,000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Somalia</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color w:val="000000"/>
                <w:sz w:val="16"/>
                <w:szCs w:val="16"/>
              </w:rPr>
              <w:t>Supporting ICT Sector and Broadband Connectivity in Somalia</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b/>
                <w:bCs/>
                <w:color w:val="000000"/>
                <w:sz w:val="16"/>
                <w:szCs w:val="16"/>
              </w:rPr>
              <w:t>338,800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South Sudan</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Style w:val="Hyperlink"/>
                <w:color w:val="00008B"/>
                <w:sz w:val="16"/>
                <w:szCs w:val="16"/>
              </w:rPr>
            </w:pPr>
            <w:r w:rsidRPr="008F59B3">
              <w:rPr>
                <w:rStyle w:val="Hyperlink"/>
                <w:color w:val="00008B"/>
                <w:sz w:val="16"/>
                <w:szCs w:val="16"/>
              </w:rPr>
              <w:t>Support to Telecom Regulatory Institutions in Sudan (South)</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Diagnostic of Power Distribution System</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South Sudan Regulatory and Strategic Support for the Telecommunications Sector</w:t>
            </w:r>
          </w:p>
        </w:tc>
        <w:tc>
          <w:tcPr>
            <w:tcW w:w="1800" w:type="dxa"/>
            <w:vMerge w:val="restart"/>
            <w:tcBorders>
              <w:top w:val="nil"/>
              <w:left w:val="nil"/>
              <w:right w:val="single" w:sz="4" w:space="0" w:color="auto"/>
            </w:tcBorders>
            <w:shd w:val="clear" w:color="000000" w:fill="8DB4E2"/>
          </w:tcPr>
          <w:p w:rsidR="00CC7113" w:rsidRDefault="00CC7113" w:rsidP="00CC7113">
            <w:pPr>
              <w:spacing w:after="0" w:line="240" w:lineRule="auto"/>
              <w:rPr>
                <w:rFonts w:ascii="Verdana" w:hAnsi="Verdana"/>
                <w:b/>
                <w:bCs/>
                <w:color w:val="000000"/>
                <w:sz w:val="17"/>
                <w:szCs w:val="17"/>
              </w:rPr>
            </w:pPr>
          </w:p>
          <w:p w:rsidR="00CC7113" w:rsidRDefault="00CC7113" w:rsidP="00CC7113">
            <w:pPr>
              <w:spacing w:after="0" w:line="240" w:lineRule="auto"/>
              <w:rPr>
                <w:rFonts w:ascii="Verdana" w:hAnsi="Verdana"/>
                <w:b/>
                <w:bCs/>
                <w:color w:val="000000"/>
                <w:sz w:val="17"/>
                <w:szCs w:val="17"/>
              </w:rPr>
            </w:pPr>
          </w:p>
          <w:p w:rsidR="00CC7113" w:rsidRDefault="00CC7113" w:rsidP="00CC7113">
            <w:pPr>
              <w:spacing w:after="0" w:line="240" w:lineRule="auto"/>
              <w:rPr>
                <w:rFonts w:ascii="Verdana" w:hAnsi="Verdana"/>
                <w:b/>
                <w:bCs/>
                <w:color w:val="000000"/>
                <w:sz w:val="17"/>
                <w:szCs w:val="17"/>
              </w:rPr>
            </w:pPr>
          </w:p>
          <w:p w:rsidR="00CC7113" w:rsidRDefault="00CC7113" w:rsidP="00CC7113">
            <w:pPr>
              <w:spacing w:after="0" w:line="240" w:lineRule="auto"/>
              <w:rPr>
                <w:rFonts w:ascii="Verdana" w:hAnsi="Verdana"/>
                <w:b/>
                <w:bCs/>
                <w:color w:val="000000"/>
                <w:sz w:val="17"/>
                <w:szCs w:val="17"/>
              </w:rPr>
            </w:pPr>
          </w:p>
          <w:p w:rsidR="00CC7113" w:rsidRPr="008F59B3" w:rsidRDefault="00CC7113" w:rsidP="00CC7113">
            <w:pPr>
              <w:spacing w:after="0" w:line="240" w:lineRule="auto"/>
              <w:rPr>
                <w:rFonts w:eastAsia="Times New Roman" w:cs="Times New Roman"/>
                <w:color w:val="000000"/>
                <w:sz w:val="16"/>
                <w:szCs w:val="16"/>
              </w:rPr>
            </w:pPr>
            <w:r w:rsidRPr="006D3501">
              <w:rPr>
                <w:b/>
                <w:bCs/>
                <w:color w:val="000000"/>
                <w:sz w:val="16"/>
                <w:szCs w:val="16"/>
              </w:rPr>
              <w:t>1,307,380.00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Sudan</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1.Improved Legal Frameworks for Enhanced Private Sector Participation in the Rail Sect</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2.</w:t>
            </w:r>
            <w:r w:rsidRPr="008F59B3">
              <w:rPr>
                <w:sz w:val="16"/>
                <w:szCs w:val="16"/>
              </w:rPr>
              <w:t xml:space="preserve"> </w:t>
            </w:r>
            <w:r w:rsidRPr="008F59B3">
              <w:rPr>
                <w:rFonts w:eastAsia="Times New Roman" w:cs="Times New Roman"/>
                <w:color w:val="000000"/>
                <w:sz w:val="16"/>
                <w:szCs w:val="16"/>
              </w:rPr>
              <w:t>Private Participation in Infrastructure Assessment</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3.</w:t>
            </w:r>
            <w:r w:rsidRPr="008F59B3">
              <w:rPr>
                <w:sz w:val="16"/>
                <w:szCs w:val="16"/>
              </w:rPr>
              <w:t xml:space="preserve"> </w:t>
            </w:r>
            <w:r w:rsidRPr="008F59B3">
              <w:rPr>
                <w:rFonts w:eastAsia="Times New Roman" w:cs="Times New Roman"/>
                <w:color w:val="000000"/>
                <w:sz w:val="16"/>
                <w:szCs w:val="16"/>
              </w:rPr>
              <w:t>Provision of PPP Support</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4.</w:t>
            </w:r>
            <w:r w:rsidRPr="008F59B3">
              <w:rPr>
                <w:sz w:val="16"/>
                <w:szCs w:val="16"/>
              </w:rPr>
              <w:t xml:space="preserve"> </w:t>
            </w:r>
            <w:r w:rsidRPr="008F59B3">
              <w:rPr>
                <w:rFonts w:eastAsia="Times New Roman" w:cs="Times New Roman"/>
                <w:color w:val="000000"/>
                <w:sz w:val="16"/>
                <w:szCs w:val="16"/>
              </w:rPr>
              <w:t>Support to Telecom Regulatory Institutions in Sudan (North)</w:t>
            </w:r>
          </w:p>
          <w:p w:rsidR="00CC7113" w:rsidRPr="008F59B3" w:rsidRDefault="00CC7113" w:rsidP="00CC7113">
            <w:pPr>
              <w:spacing w:after="0" w:line="240" w:lineRule="auto"/>
              <w:rPr>
                <w:rFonts w:eastAsia="Times New Roman" w:cs="Times New Roman"/>
                <w:color w:val="000000"/>
                <w:sz w:val="16"/>
                <w:szCs w:val="16"/>
              </w:rPr>
            </w:pPr>
          </w:p>
        </w:tc>
        <w:tc>
          <w:tcPr>
            <w:tcW w:w="1800" w:type="dxa"/>
            <w:vMerge/>
            <w:tcBorders>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Syria</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color w:val="000000"/>
                <w:sz w:val="16"/>
                <w:szCs w:val="16"/>
              </w:rPr>
            </w:pPr>
            <w:r w:rsidRPr="008F59B3">
              <w:rPr>
                <w:color w:val="000000"/>
                <w:sz w:val="16"/>
                <w:szCs w:val="16"/>
              </w:rPr>
              <w:t>1.PPP Capacity Development Support</w:t>
            </w:r>
          </w:p>
          <w:p w:rsidR="00CC7113" w:rsidRPr="008F59B3" w:rsidRDefault="00CC7113" w:rsidP="00CC7113">
            <w:pPr>
              <w:spacing w:after="0" w:line="240" w:lineRule="auto"/>
              <w:rPr>
                <w:rFonts w:eastAsia="Times New Roman" w:cs="Times New Roman"/>
                <w:color w:val="000000"/>
                <w:sz w:val="16"/>
                <w:szCs w:val="16"/>
              </w:rPr>
            </w:pPr>
            <w:r w:rsidRPr="008F59B3">
              <w:rPr>
                <w:color w:val="000000"/>
                <w:sz w:val="16"/>
                <w:szCs w:val="16"/>
              </w:rPr>
              <w:t>2.</w:t>
            </w:r>
            <w:hyperlink r:id="rId20" w:history="1">
              <w:r w:rsidRPr="008F59B3">
                <w:rPr>
                  <w:rStyle w:val="Hyperlink"/>
                  <w:color w:val="00008B"/>
                  <w:sz w:val="16"/>
                  <w:szCs w:val="16"/>
                </w:rPr>
                <w:t>Developing the Telecommunications Licensing Framework</w:t>
              </w:r>
            </w:hyperlink>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Togo</w:t>
            </w:r>
          </w:p>
        </w:tc>
        <w:tc>
          <w:tcPr>
            <w:tcW w:w="690" w:type="dxa"/>
            <w:tcBorders>
              <w:top w:val="nil"/>
              <w:left w:val="nil"/>
              <w:bottom w:val="single" w:sz="4" w:space="0" w:color="auto"/>
              <w:right w:val="single" w:sz="4" w:space="0" w:color="auto"/>
            </w:tcBorders>
            <w:shd w:val="clear" w:color="auto" w:fill="9CC2E5" w:themeFill="accent1" w:themeFillTint="99"/>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auto" w:fill="9CC2E5" w:themeFill="accent1" w:themeFillTint="99"/>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9CC2E5" w:themeFill="accent1" w:themeFillTint="99"/>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9CC2E5" w:themeFill="accent1" w:themeFillTint="99"/>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auto" w:fill="9CC2E5" w:themeFill="accent1" w:themeFillTint="99"/>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9CC2E5" w:themeFill="accent1" w:themeFillTint="99"/>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auto" w:fill="9CC2E5" w:themeFill="accent1" w:themeFillTint="99"/>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auto" w:fill="9CC2E5" w:themeFill="accent1" w:themeFillTint="99"/>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auto" w:fill="9CC2E5" w:themeFill="accent1" w:themeFillTint="99"/>
          </w:tcPr>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1. PSP Reform Options to Strengthen </w:t>
            </w:r>
            <w:proofErr w:type="spellStart"/>
            <w:r w:rsidRPr="008F59B3">
              <w:rPr>
                <w:rFonts w:eastAsia="Times New Roman" w:cs="Times New Roman"/>
                <w:color w:val="000000"/>
                <w:sz w:val="16"/>
                <w:szCs w:val="16"/>
              </w:rPr>
              <w:t>Compagnie</w:t>
            </w:r>
            <w:proofErr w:type="spellEnd"/>
            <w:r w:rsidRPr="008F59B3">
              <w:rPr>
                <w:rFonts w:eastAsia="Times New Roman" w:cs="Times New Roman"/>
                <w:color w:val="000000"/>
                <w:sz w:val="16"/>
                <w:szCs w:val="16"/>
              </w:rPr>
              <w:t xml:space="preserve"> </w:t>
            </w:r>
            <w:proofErr w:type="spellStart"/>
            <w:r w:rsidRPr="008F59B3">
              <w:rPr>
                <w:rFonts w:eastAsia="Times New Roman" w:cs="Times New Roman"/>
                <w:color w:val="000000"/>
                <w:sz w:val="16"/>
                <w:szCs w:val="16"/>
              </w:rPr>
              <w:t>Energie</w:t>
            </w:r>
            <w:proofErr w:type="spellEnd"/>
            <w:r w:rsidRPr="008F59B3">
              <w:rPr>
                <w:rFonts w:eastAsia="Times New Roman" w:cs="Times New Roman"/>
                <w:color w:val="000000"/>
                <w:sz w:val="16"/>
                <w:szCs w:val="16"/>
              </w:rPr>
              <w:t xml:space="preserve"> </w:t>
            </w:r>
            <w:proofErr w:type="spellStart"/>
            <w:r w:rsidRPr="008F59B3">
              <w:rPr>
                <w:rFonts w:eastAsia="Times New Roman" w:cs="Times New Roman"/>
                <w:color w:val="000000"/>
                <w:sz w:val="16"/>
                <w:szCs w:val="16"/>
              </w:rPr>
              <w:t>Electrique</w:t>
            </w:r>
            <w:proofErr w:type="spellEnd"/>
            <w:r w:rsidRPr="008F59B3">
              <w:rPr>
                <w:rFonts w:eastAsia="Times New Roman" w:cs="Times New Roman"/>
                <w:color w:val="000000"/>
                <w:sz w:val="16"/>
                <w:szCs w:val="16"/>
              </w:rPr>
              <w:t xml:space="preserve"> du Togo (CEET)</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2. Development of a new Telecommunications Strategy and reforms action plan for Togo</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lastRenderedPageBreak/>
              <w:t>3. PPP Program Support</w:t>
            </w: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shd w:val="clear" w:color="auto" w:fill="9CC2E5" w:themeFill="accent1" w:themeFillTint="99"/>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lastRenderedPageBreak/>
              <w:t>839.170</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lastRenderedPageBreak/>
              <w:t>Timor-Leste</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1. Review of the Market Structure of the Power Sector</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2. Study on the Commercialization of </w:t>
            </w:r>
            <w:proofErr w:type="spellStart"/>
            <w:r w:rsidRPr="008F59B3">
              <w:rPr>
                <w:rFonts w:eastAsia="Times New Roman" w:cs="Times New Roman"/>
                <w:color w:val="000000"/>
                <w:sz w:val="16"/>
                <w:szCs w:val="16"/>
              </w:rPr>
              <w:t>Electricidade</w:t>
            </w:r>
            <w:proofErr w:type="spellEnd"/>
            <w:r w:rsidRPr="008F59B3">
              <w:rPr>
                <w:rFonts w:eastAsia="Times New Roman" w:cs="Times New Roman"/>
                <w:color w:val="000000"/>
                <w:sz w:val="16"/>
                <w:szCs w:val="16"/>
              </w:rPr>
              <w:t xml:space="preserve"> de Timor-Leste (</w:t>
            </w:r>
            <w:proofErr w:type="spellStart"/>
            <w:r w:rsidRPr="008F59B3">
              <w:rPr>
                <w:rFonts w:eastAsia="Times New Roman" w:cs="Times New Roman"/>
                <w:color w:val="000000"/>
                <w:sz w:val="16"/>
                <w:szCs w:val="16"/>
              </w:rPr>
              <w:t>EdTL</w:t>
            </w:r>
            <w:proofErr w:type="spellEnd"/>
            <w:r w:rsidRPr="008F59B3">
              <w:rPr>
                <w:rFonts w:eastAsia="Times New Roman" w:cs="Times New Roman"/>
                <w:color w:val="000000"/>
                <w:sz w:val="16"/>
                <w:szCs w:val="16"/>
              </w:rPr>
              <w:t>)</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3. Implementation of PPP Program</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4. Dili Airport PPP Support</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5. </w:t>
            </w:r>
            <w:proofErr w:type="spellStart"/>
            <w:r w:rsidRPr="008F59B3">
              <w:rPr>
                <w:rFonts w:eastAsia="Times New Roman" w:cs="Times New Roman"/>
                <w:color w:val="000000"/>
                <w:sz w:val="16"/>
                <w:szCs w:val="16"/>
              </w:rPr>
              <w:t>Tibar</w:t>
            </w:r>
            <w:proofErr w:type="spellEnd"/>
            <w:r w:rsidRPr="008F59B3">
              <w:rPr>
                <w:rFonts w:eastAsia="Times New Roman" w:cs="Times New Roman"/>
                <w:color w:val="000000"/>
                <w:sz w:val="16"/>
                <w:szCs w:val="16"/>
              </w:rPr>
              <w:t xml:space="preserve"> Bay Port PPP Support</w:t>
            </w:r>
          </w:p>
          <w:p w:rsidR="00CC7113" w:rsidRPr="008F59B3" w:rsidRDefault="00CC7113" w:rsidP="00CC7113">
            <w:pPr>
              <w:spacing w:after="0"/>
              <w:rPr>
                <w:rFonts w:eastAsia="Times New Roman" w:cs="Times New Roman"/>
                <w:color w:val="000000"/>
                <w:sz w:val="16"/>
                <w:szCs w:val="16"/>
              </w:rPr>
            </w:pPr>
            <w:r w:rsidRPr="008F59B3">
              <w:rPr>
                <w:rFonts w:eastAsia="Times New Roman" w:cs="Times New Roman"/>
                <w:color w:val="000000"/>
                <w:sz w:val="16"/>
                <w:szCs w:val="16"/>
              </w:rPr>
              <w:t xml:space="preserve">6. PPP Program Support to the Government of Timor </w:t>
            </w:r>
            <w:proofErr w:type="spellStart"/>
            <w:r w:rsidRPr="008F59B3">
              <w:rPr>
                <w:rFonts w:eastAsia="Times New Roman" w:cs="Times New Roman"/>
                <w:color w:val="000000"/>
                <w:sz w:val="16"/>
                <w:szCs w:val="16"/>
              </w:rPr>
              <w:t>Leste</w:t>
            </w:r>
            <w:proofErr w:type="spellEnd"/>
          </w:p>
          <w:p w:rsidR="00CC7113" w:rsidRPr="008F59B3" w:rsidRDefault="00CC7113" w:rsidP="00CC7113">
            <w:pPr>
              <w:spacing w:after="0"/>
              <w:rPr>
                <w:sz w:val="16"/>
                <w:szCs w:val="16"/>
              </w:rPr>
            </w:pPr>
            <w:r w:rsidRPr="008F59B3">
              <w:rPr>
                <w:rFonts w:eastAsia="Times New Roman" w:cs="Times New Roman"/>
                <w:color w:val="000000"/>
                <w:sz w:val="16"/>
                <w:szCs w:val="16"/>
              </w:rPr>
              <w:t xml:space="preserve">7. Establishing a Project Management Unit for the management of the </w:t>
            </w:r>
            <w:proofErr w:type="spellStart"/>
            <w:r w:rsidRPr="008F59B3">
              <w:rPr>
                <w:rFonts w:eastAsia="Times New Roman" w:cs="Times New Roman"/>
                <w:color w:val="000000"/>
                <w:sz w:val="16"/>
                <w:szCs w:val="16"/>
              </w:rPr>
              <w:t>Tibar</w:t>
            </w:r>
            <w:proofErr w:type="spellEnd"/>
            <w:r w:rsidRPr="008F59B3">
              <w:rPr>
                <w:rFonts w:eastAsia="Times New Roman" w:cs="Times New Roman"/>
                <w:color w:val="000000"/>
                <w:sz w:val="16"/>
                <w:szCs w:val="16"/>
              </w:rPr>
              <w:t xml:space="preserve"> Bay Port Concession</w:t>
            </w: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2,241,775</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West Bank and Gaza</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1.Reforms in Telecommunications Regulation</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xml:space="preserve">2.Southern West Bank Solid Waste Management Project </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3.Improving Municipal Revenue Generation Policies and Framework</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xml:space="preserve">4.Solid Waste Management Capacity Building Support </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5.Solid Waste Management Capacity Building and Institutional Strengthening Support: Phase II</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xml:space="preserve">6.PPP Framework Review and Development of PPP Pipeline and Strategy </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xml:space="preserve">7.Technical Assistance to Establish Sustainable Municipal Lending Framework </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8.Non-Revenue Water (NRW) Performance-Based Contract</w:t>
            </w:r>
          </w:p>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9.Palestine Energy and Natural Resources Authority (PENRA) in West Bank Gaza</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2,183,655</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Yemen</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sz w:val="16"/>
                <w:szCs w:val="16"/>
              </w:rPr>
            </w:pPr>
            <w:r w:rsidRPr="008F59B3">
              <w:rPr>
                <w:rFonts w:eastAsia="Times New Roman" w:cs="Times New Roman"/>
                <w:color w:val="000000"/>
                <w:sz w:val="16"/>
                <w:szCs w:val="16"/>
              </w:rPr>
              <w:t>1.Domestic Gas Market Development Workshop</w:t>
            </w:r>
          </w:p>
          <w:p w:rsidR="00CC7113" w:rsidRPr="008F59B3" w:rsidRDefault="00CC7113" w:rsidP="00CC7113">
            <w:pPr>
              <w:spacing w:after="0" w:line="240" w:lineRule="auto"/>
              <w:rPr>
                <w:sz w:val="16"/>
                <w:szCs w:val="16"/>
              </w:rPr>
            </w:pPr>
            <w:r w:rsidRPr="008F59B3">
              <w:rPr>
                <w:rFonts w:eastAsia="Times New Roman" w:cs="Times New Roman"/>
                <w:color w:val="000000"/>
                <w:sz w:val="16"/>
                <w:szCs w:val="16"/>
              </w:rPr>
              <w:t>2.Diagnostic Study for the Establishment of Public-Private Partnerships (PPPs) in the Road Sector</w:t>
            </w:r>
          </w:p>
          <w:p w:rsidR="00CC7113" w:rsidRPr="008F59B3" w:rsidRDefault="00CC7113" w:rsidP="00CC7113">
            <w:pPr>
              <w:spacing w:after="0" w:line="240" w:lineRule="auto"/>
              <w:rPr>
                <w:sz w:val="16"/>
                <w:szCs w:val="16"/>
              </w:rPr>
            </w:pPr>
            <w:r w:rsidRPr="008F59B3">
              <w:rPr>
                <w:rFonts w:eastAsia="Times New Roman" w:cs="Times New Roman"/>
                <w:color w:val="000000"/>
                <w:sz w:val="16"/>
                <w:szCs w:val="16"/>
              </w:rPr>
              <w:t>3. Public Private Partnership (PPP) Models for Domestic Gas Pipeline Financing</w:t>
            </w:r>
          </w:p>
          <w:p w:rsidR="00CC7113" w:rsidRPr="008F59B3" w:rsidRDefault="00CC7113" w:rsidP="00CC7113">
            <w:pPr>
              <w:spacing w:after="0" w:line="240" w:lineRule="auto"/>
              <w:rPr>
                <w:sz w:val="16"/>
                <w:szCs w:val="16"/>
              </w:rPr>
            </w:pPr>
            <w:r w:rsidRPr="008F59B3">
              <w:rPr>
                <w:rFonts w:eastAsia="Times New Roman" w:cs="Times New Roman"/>
                <w:color w:val="000000"/>
                <w:sz w:val="16"/>
                <w:szCs w:val="16"/>
              </w:rPr>
              <w:t>4.Identification of a suitable contractual arrangements for water and sanitation in Yemen</w:t>
            </w:r>
          </w:p>
          <w:p w:rsidR="00CC7113" w:rsidRPr="008F59B3" w:rsidRDefault="00CC7113" w:rsidP="00CC7113">
            <w:pPr>
              <w:spacing w:after="0" w:line="240" w:lineRule="auto"/>
              <w:rPr>
                <w:sz w:val="16"/>
                <w:szCs w:val="16"/>
              </w:rPr>
            </w:pPr>
            <w:r w:rsidRPr="008F59B3">
              <w:rPr>
                <w:rFonts w:eastAsia="Times New Roman" w:cs="Times New Roman"/>
                <w:color w:val="000000"/>
                <w:sz w:val="16"/>
                <w:szCs w:val="16"/>
              </w:rPr>
              <w:t>5.Supporting the Expansion of Rural Telecommunications Access</w:t>
            </w:r>
          </w:p>
          <w:p w:rsidR="00CC7113" w:rsidRPr="008F59B3" w:rsidRDefault="00CC7113" w:rsidP="00CC7113">
            <w:pPr>
              <w:spacing w:after="0" w:line="240" w:lineRule="auto"/>
              <w:rPr>
                <w:sz w:val="16"/>
                <w:szCs w:val="16"/>
              </w:rPr>
            </w:pPr>
          </w:p>
          <w:p w:rsidR="00CC7113" w:rsidRPr="008F59B3" w:rsidRDefault="00CC7113" w:rsidP="00CC7113">
            <w:pPr>
              <w:spacing w:after="0" w:line="240" w:lineRule="auto"/>
              <w:rPr>
                <w:rFonts w:eastAsia="Times New Roman" w:cs="Times New Roman"/>
                <w:color w:val="000000"/>
                <w:sz w:val="16"/>
                <w:szCs w:val="16"/>
              </w:rPr>
            </w:pP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1,077,528</w:t>
            </w:r>
          </w:p>
        </w:tc>
      </w:tr>
      <w:tr w:rsidR="00CC7113" w:rsidRPr="008F59B3" w:rsidTr="00CC7113">
        <w:trPr>
          <w:trHeight w:val="315"/>
        </w:trPr>
        <w:tc>
          <w:tcPr>
            <w:tcW w:w="1350" w:type="dxa"/>
            <w:tcBorders>
              <w:top w:val="nil"/>
              <w:left w:val="single" w:sz="4" w:space="0" w:color="auto"/>
              <w:bottom w:val="single" w:sz="4" w:space="0" w:color="auto"/>
              <w:right w:val="single" w:sz="4" w:space="0" w:color="auto"/>
            </w:tcBorders>
            <w:shd w:val="clear" w:color="auto" w:fill="auto"/>
            <w:noWrap/>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Zimbabwe</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9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65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785" w:type="dxa"/>
            <w:tcBorders>
              <w:top w:val="nil"/>
              <w:left w:val="nil"/>
              <w:bottom w:val="single" w:sz="4" w:space="0" w:color="auto"/>
              <w:right w:val="single" w:sz="4" w:space="0" w:color="auto"/>
            </w:tcBorders>
            <w:shd w:val="clear" w:color="000000" w:fill="8DB4E2"/>
            <w:noWrap/>
            <w:vAlign w:val="bottom"/>
            <w:hideMark/>
          </w:tcPr>
          <w:p w:rsidR="00CC7113" w:rsidRPr="008F59B3" w:rsidRDefault="00CC7113" w:rsidP="00CC7113">
            <w:pPr>
              <w:spacing w:after="0" w:line="240" w:lineRule="auto"/>
              <w:rPr>
                <w:rFonts w:eastAsia="Times New Roman" w:cs="Times New Roman"/>
                <w:color w:val="000000"/>
                <w:sz w:val="16"/>
                <w:szCs w:val="16"/>
              </w:rPr>
            </w:pPr>
            <w:r w:rsidRPr="008F59B3">
              <w:rPr>
                <w:rFonts w:eastAsia="Times New Roman" w:cs="Times New Roman"/>
                <w:color w:val="000000"/>
                <w:sz w:val="16"/>
                <w:szCs w:val="16"/>
              </w:rPr>
              <w:t> </w:t>
            </w:r>
          </w:p>
        </w:tc>
        <w:tc>
          <w:tcPr>
            <w:tcW w:w="405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color w:val="000000"/>
                <w:sz w:val="16"/>
                <w:szCs w:val="16"/>
              </w:rPr>
              <w:t>Assessment of PPP Enabling Environment and PPP Pipeline</w:t>
            </w:r>
          </w:p>
        </w:tc>
        <w:tc>
          <w:tcPr>
            <w:tcW w:w="1800" w:type="dxa"/>
            <w:tcBorders>
              <w:top w:val="nil"/>
              <w:left w:val="nil"/>
              <w:bottom w:val="single" w:sz="4" w:space="0" w:color="auto"/>
              <w:right w:val="single" w:sz="4" w:space="0" w:color="auto"/>
            </w:tcBorders>
            <w:shd w:val="clear" w:color="000000" w:fill="8DB4E2"/>
          </w:tcPr>
          <w:p w:rsidR="00CC7113" w:rsidRPr="008F59B3" w:rsidRDefault="00CC7113" w:rsidP="00CC7113">
            <w:pPr>
              <w:spacing w:after="0" w:line="240" w:lineRule="auto"/>
              <w:rPr>
                <w:rFonts w:eastAsia="Times New Roman" w:cs="Times New Roman"/>
                <w:color w:val="000000"/>
                <w:sz w:val="16"/>
                <w:szCs w:val="16"/>
              </w:rPr>
            </w:pPr>
            <w:r w:rsidRPr="008F59B3">
              <w:rPr>
                <w:color w:val="000000"/>
                <w:sz w:val="16"/>
                <w:szCs w:val="16"/>
              </w:rPr>
              <w:t>53,000.00</w:t>
            </w:r>
          </w:p>
        </w:tc>
      </w:tr>
    </w:tbl>
    <w:p w:rsidR="0066541B" w:rsidRDefault="0066541B">
      <w:pPr>
        <w:rPr>
          <w:rFonts w:ascii="Times New Roman" w:hAnsi="Times New Roman" w:cs="Times New Roman"/>
        </w:rPr>
      </w:pPr>
    </w:p>
    <w:p w:rsidR="00CC7113" w:rsidRDefault="00CC7113">
      <w:pPr>
        <w:rPr>
          <w:rFonts w:ascii="Times New Roman" w:hAnsi="Times New Roman" w:cs="Times New Roman"/>
        </w:rPr>
      </w:pPr>
      <w:r>
        <w:rPr>
          <w:rFonts w:ascii="Times New Roman" w:hAnsi="Times New Roman" w:cs="Times New Roman"/>
        </w:rPr>
        <w:br w:type="page"/>
      </w:r>
    </w:p>
    <w:p w:rsidR="00CC7113" w:rsidRDefault="00CC7113" w:rsidP="0066541B">
      <w:pPr>
        <w:rPr>
          <w:rFonts w:ascii="Times New Roman" w:hAnsi="Times New Roman" w:cs="Times New Roman"/>
        </w:rPr>
        <w:sectPr w:rsidR="00CC7113" w:rsidSect="0066541B">
          <w:pgSz w:w="15840" w:h="12240" w:orient="landscape"/>
          <w:pgMar w:top="1440" w:right="1440" w:bottom="1440" w:left="1440" w:header="720" w:footer="720" w:gutter="0"/>
          <w:cols w:space="720"/>
          <w:docGrid w:linePitch="360"/>
        </w:sectPr>
      </w:pPr>
    </w:p>
    <w:p w:rsidR="0066541B" w:rsidRDefault="0066541B" w:rsidP="0066541B">
      <w:pPr>
        <w:rPr>
          <w:rFonts w:ascii="Times New Roman" w:hAnsi="Times New Roman" w:cs="Times New Roman"/>
        </w:rPr>
      </w:pPr>
      <w:r>
        <w:rPr>
          <w:rFonts w:ascii="Times New Roman" w:hAnsi="Times New Roman" w:cs="Times New Roman"/>
        </w:rPr>
        <w:lastRenderedPageBreak/>
        <w:t xml:space="preserve">Appendix 2:  PPP Projects in FCS, PPI Database </w:t>
      </w:r>
    </w:p>
    <w:p w:rsidR="00CC7113" w:rsidRDefault="00CC7113" w:rsidP="0066541B">
      <w:pPr>
        <w:rPr>
          <w:rFonts w:ascii="Times New Roman" w:hAnsi="Times New Roman" w:cs="Times New Roman"/>
        </w:rPr>
      </w:pPr>
    </w:p>
    <w:p w:rsidR="00CC7113" w:rsidRDefault="00CC7113" w:rsidP="0066541B">
      <w:pPr>
        <w:rPr>
          <w:rFonts w:ascii="Times New Roman" w:hAnsi="Times New Roman" w:cs="Times New Roman"/>
        </w:rPr>
      </w:pPr>
      <w:r>
        <w:rPr>
          <w:rFonts w:ascii="Times New Roman" w:hAnsi="Times New Roman" w:cs="Times New Roman"/>
        </w:rPr>
        <w:t>* Data and its analysis will be added*</w:t>
      </w:r>
    </w:p>
    <w:p w:rsidR="0066541B" w:rsidRDefault="0066541B" w:rsidP="0066541B">
      <w:pPr>
        <w:rPr>
          <w:rFonts w:ascii="Times New Roman" w:hAnsi="Times New Roman" w:cs="Times New Roman"/>
        </w:rPr>
      </w:pPr>
    </w:p>
    <w:p w:rsidR="0066541B" w:rsidRDefault="0066541B" w:rsidP="0066541B">
      <w:pPr>
        <w:rPr>
          <w:rFonts w:ascii="Times New Roman" w:hAnsi="Times New Roman" w:cs="Times New Roman"/>
        </w:rPr>
      </w:pPr>
    </w:p>
    <w:p w:rsidR="0066541B" w:rsidRDefault="0066541B" w:rsidP="0066541B">
      <w:pPr>
        <w:rPr>
          <w:rFonts w:ascii="Times New Roman" w:hAnsi="Times New Roman" w:cs="Times New Roman"/>
        </w:rPr>
        <w:sectPr w:rsidR="0066541B" w:rsidSect="00CC7113">
          <w:pgSz w:w="12240" w:h="15840"/>
          <w:pgMar w:top="1440" w:right="1440" w:bottom="1440" w:left="1440" w:header="720" w:footer="720" w:gutter="0"/>
          <w:cols w:space="720"/>
          <w:docGrid w:linePitch="360"/>
        </w:sectPr>
      </w:pPr>
    </w:p>
    <w:p w:rsidR="0066541B" w:rsidRDefault="0066541B" w:rsidP="0066541B">
      <w:pPr>
        <w:rPr>
          <w:rFonts w:ascii="Times New Roman" w:hAnsi="Times New Roman" w:cs="Times New Roman"/>
        </w:rPr>
      </w:pPr>
      <w:r>
        <w:rPr>
          <w:rFonts w:ascii="Times New Roman" w:hAnsi="Times New Roman" w:cs="Times New Roman"/>
        </w:rPr>
        <w:lastRenderedPageBreak/>
        <w:t>Appendix 3: Comparison of Fragile States Lists</w:t>
      </w:r>
    </w:p>
    <w:p w:rsidR="0066541B" w:rsidRDefault="0066541B" w:rsidP="0066541B">
      <w:pPr>
        <w:rPr>
          <w:rFonts w:ascii="Times New Roman" w:hAnsi="Times New Roman" w:cs="Times New Roman"/>
        </w:rPr>
      </w:pPr>
      <w:r>
        <w:rPr>
          <w:rFonts w:ascii="Times New Roman" w:hAnsi="Times New Roman" w:cs="Times New Roman"/>
        </w:rPr>
        <w:t>(Note: The highlighted states appear on all lists, exception is the g7+ member states)</w:t>
      </w:r>
    </w:p>
    <w:p w:rsidR="0066541B" w:rsidRDefault="0066541B" w:rsidP="0066541B">
      <w:pPr>
        <w:rPr>
          <w:rFonts w:ascii="Times New Roman" w:hAnsi="Times New Roman" w:cs="Times New Roman"/>
        </w:rPr>
      </w:pPr>
    </w:p>
    <w:tbl>
      <w:tblPr>
        <w:tblW w:w="9805" w:type="dxa"/>
        <w:tblLayout w:type="fixed"/>
        <w:tblLook w:val="04A0" w:firstRow="1" w:lastRow="0" w:firstColumn="1" w:lastColumn="0" w:noHBand="0" w:noVBand="1"/>
      </w:tblPr>
      <w:tblGrid>
        <w:gridCol w:w="1634"/>
        <w:gridCol w:w="1634"/>
        <w:gridCol w:w="1634"/>
        <w:gridCol w:w="1634"/>
        <w:gridCol w:w="1634"/>
        <w:gridCol w:w="1635"/>
      </w:tblGrid>
      <w:tr w:rsidR="00CC7113" w:rsidRPr="007B5843" w:rsidTr="00CC7113">
        <w:trPr>
          <w:trHeight w:val="1260"/>
        </w:trPr>
        <w:tc>
          <w:tcPr>
            <w:tcW w:w="1634" w:type="dxa"/>
            <w:tcBorders>
              <w:top w:val="single" w:sz="4" w:space="0" w:color="auto"/>
              <w:left w:val="single" w:sz="4" w:space="0" w:color="auto"/>
              <w:bottom w:val="single" w:sz="4" w:space="0" w:color="auto"/>
              <w:right w:val="single" w:sz="4" w:space="0" w:color="auto"/>
            </w:tcBorders>
            <w:shd w:val="clear" w:color="000000" w:fill="0F243E"/>
            <w:hideMark/>
          </w:tcPr>
          <w:p w:rsidR="0066541B" w:rsidRPr="007B5843" w:rsidRDefault="0066541B" w:rsidP="00CC7113">
            <w:pPr>
              <w:spacing w:after="0" w:line="240" w:lineRule="auto"/>
              <w:rPr>
                <w:rFonts w:ascii="Times New Roman" w:eastAsia="Times New Roman" w:hAnsi="Times New Roman" w:cs="Times New Roman"/>
                <w:b/>
                <w:bCs/>
                <w:color w:val="FFFFFF"/>
                <w:szCs w:val="24"/>
                <w:lang w:eastAsia="en-US"/>
              </w:rPr>
            </w:pPr>
            <w:r w:rsidRPr="007B5843">
              <w:rPr>
                <w:rFonts w:ascii="Times New Roman" w:eastAsia="Times New Roman" w:hAnsi="Times New Roman" w:cs="Times New Roman"/>
                <w:b/>
                <w:bCs/>
                <w:color w:val="FFFFFF"/>
                <w:szCs w:val="24"/>
                <w:lang w:eastAsia="en-US"/>
              </w:rPr>
              <w:t>World Bank Harmonized List FY17</w:t>
            </w:r>
          </w:p>
        </w:tc>
        <w:tc>
          <w:tcPr>
            <w:tcW w:w="1634" w:type="dxa"/>
            <w:tcBorders>
              <w:top w:val="single" w:sz="4" w:space="0" w:color="auto"/>
              <w:left w:val="nil"/>
              <w:bottom w:val="single" w:sz="4" w:space="0" w:color="auto"/>
              <w:right w:val="single" w:sz="4" w:space="0" w:color="auto"/>
            </w:tcBorders>
            <w:shd w:val="clear" w:color="000000" w:fill="0F243E"/>
            <w:hideMark/>
          </w:tcPr>
          <w:p w:rsidR="0066541B" w:rsidRPr="007B5843" w:rsidRDefault="0066541B" w:rsidP="00CC7113">
            <w:pPr>
              <w:spacing w:after="0" w:line="240" w:lineRule="auto"/>
              <w:rPr>
                <w:rFonts w:ascii="Times New Roman" w:eastAsia="Times New Roman" w:hAnsi="Times New Roman" w:cs="Times New Roman"/>
                <w:b/>
                <w:bCs/>
                <w:color w:val="FFFFFF"/>
                <w:szCs w:val="24"/>
                <w:lang w:eastAsia="en-US"/>
              </w:rPr>
            </w:pPr>
            <w:r w:rsidRPr="007B5843">
              <w:rPr>
                <w:rFonts w:ascii="Times New Roman" w:eastAsia="Times New Roman" w:hAnsi="Times New Roman" w:cs="Times New Roman"/>
                <w:b/>
                <w:bCs/>
                <w:color w:val="FFFFFF"/>
                <w:szCs w:val="24"/>
                <w:lang w:eastAsia="en-US"/>
              </w:rPr>
              <w:t>IFC List FY17</w:t>
            </w:r>
          </w:p>
        </w:tc>
        <w:tc>
          <w:tcPr>
            <w:tcW w:w="1634" w:type="dxa"/>
            <w:tcBorders>
              <w:top w:val="single" w:sz="4" w:space="0" w:color="auto"/>
              <w:left w:val="nil"/>
              <w:bottom w:val="single" w:sz="4" w:space="0" w:color="auto"/>
              <w:right w:val="single" w:sz="4" w:space="0" w:color="auto"/>
            </w:tcBorders>
            <w:shd w:val="clear" w:color="000000" w:fill="0F243E"/>
            <w:hideMark/>
          </w:tcPr>
          <w:p w:rsidR="0066541B" w:rsidRPr="007B5843" w:rsidRDefault="0066541B" w:rsidP="00CC7113">
            <w:pPr>
              <w:spacing w:after="0" w:line="240" w:lineRule="auto"/>
              <w:rPr>
                <w:rFonts w:ascii="Times New Roman" w:eastAsia="Times New Roman" w:hAnsi="Times New Roman" w:cs="Times New Roman"/>
                <w:b/>
                <w:bCs/>
                <w:color w:val="FFFFFF"/>
                <w:szCs w:val="24"/>
                <w:lang w:eastAsia="en-US"/>
              </w:rPr>
            </w:pPr>
            <w:r w:rsidRPr="007B5843">
              <w:rPr>
                <w:rFonts w:ascii="Times New Roman" w:eastAsia="Times New Roman" w:hAnsi="Times New Roman" w:cs="Times New Roman"/>
                <w:b/>
                <w:bCs/>
                <w:color w:val="FFFFFF"/>
                <w:szCs w:val="24"/>
                <w:lang w:eastAsia="en-US"/>
              </w:rPr>
              <w:t>OECD States of Fragility Report (2015)</w:t>
            </w:r>
          </w:p>
        </w:tc>
        <w:tc>
          <w:tcPr>
            <w:tcW w:w="1634" w:type="dxa"/>
            <w:tcBorders>
              <w:top w:val="single" w:sz="4" w:space="0" w:color="auto"/>
              <w:left w:val="nil"/>
              <w:bottom w:val="single" w:sz="4" w:space="0" w:color="auto"/>
              <w:right w:val="single" w:sz="4" w:space="0" w:color="auto"/>
            </w:tcBorders>
            <w:shd w:val="clear" w:color="000000" w:fill="0F243E"/>
            <w:hideMark/>
          </w:tcPr>
          <w:p w:rsidR="0066541B" w:rsidRPr="007B5843" w:rsidRDefault="0066541B" w:rsidP="00CC7113">
            <w:pPr>
              <w:spacing w:after="0" w:line="240" w:lineRule="auto"/>
              <w:rPr>
                <w:rFonts w:ascii="Times New Roman" w:eastAsia="Times New Roman" w:hAnsi="Times New Roman" w:cs="Times New Roman"/>
                <w:b/>
                <w:bCs/>
                <w:color w:val="FFFFFF"/>
                <w:szCs w:val="24"/>
                <w:lang w:eastAsia="en-US"/>
              </w:rPr>
            </w:pPr>
            <w:r w:rsidRPr="007B5843">
              <w:rPr>
                <w:rFonts w:ascii="Times New Roman" w:eastAsia="Times New Roman" w:hAnsi="Times New Roman" w:cs="Times New Roman"/>
                <w:b/>
                <w:bCs/>
                <w:color w:val="FFFFFF"/>
                <w:szCs w:val="24"/>
                <w:lang w:eastAsia="en-US"/>
              </w:rPr>
              <w:t>DFID (High, Moderate and Low Fragility)</w:t>
            </w:r>
          </w:p>
        </w:tc>
        <w:tc>
          <w:tcPr>
            <w:tcW w:w="1634" w:type="dxa"/>
            <w:tcBorders>
              <w:top w:val="single" w:sz="4" w:space="0" w:color="auto"/>
              <w:left w:val="nil"/>
              <w:bottom w:val="single" w:sz="4" w:space="0" w:color="auto"/>
              <w:right w:val="single" w:sz="4" w:space="0" w:color="auto"/>
            </w:tcBorders>
            <w:shd w:val="clear" w:color="000000" w:fill="0F243E"/>
            <w:hideMark/>
          </w:tcPr>
          <w:p w:rsidR="0066541B" w:rsidRPr="007B5843" w:rsidRDefault="0066541B" w:rsidP="00CC7113">
            <w:pPr>
              <w:spacing w:after="0" w:line="240" w:lineRule="auto"/>
              <w:rPr>
                <w:rFonts w:ascii="Times New Roman" w:eastAsia="Times New Roman" w:hAnsi="Times New Roman" w:cs="Times New Roman"/>
                <w:b/>
                <w:bCs/>
                <w:color w:val="FFFFFF"/>
                <w:szCs w:val="24"/>
                <w:lang w:eastAsia="en-US"/>
              </w:rPr>
            </w:pPr>
            <w:r w:rsidRPr="007B5843">
              <w:rPr>
                <w:rFonts w:ascii="Times New Roman" w:eastAsia="Times New Roman" w:hAnsi="Times New Roman" w:cs="Times New Roman"/>
                <w:b/>
                <w:bCs/>
                <w:color w:val="FFFFFF"/>
                <w:szCs w:val="24"/>
                <w:lang w:eastAsia="en-US"/>
              </w:rPr>
              <w:t>g7+ member countries</w:t>
            </w:r>
          </w:p>
        </w:tc>
        <w:tc>
          <w:tcPr>
            <w:tcW w:w="1635" w:type="dxa"/>
            <w:tcBorders>
              <w:top w:val="single" w:sz="4" w:space="0" w:color="auto"/>
              <w:left w:val="nil"/>
              <w:bottom w:val="single" w:sz="4" w:space="0" w:color="auto"/>
              <w:right w:val="single" w:sz="4" w:space="0" w:color="auto"/>
            </w:tcBorders>
            <w:shd w:val="clear" w:color="000000" w:fill="0F243E"/>
            <w:hideMark/>
          </w:tcPr>
          <w:p w:rsidR="0066541B" w:rsidRPr="007B5843" w:rsidRDefault="0066541B" w:rsidP="00CC7113">
            <w:pPr>
              <w:spacing w:after="0" w:line="240" w:lineRule="auto"/>
              <w:rPr>
                <w:rFonts w:ascii="Times New Roman" w:eastAsia="Times New Roman" w:hAnsi="Times New Roman" w:cs="Times New Roman"/>
                <w:b/>
                <w:bCs/>
                <w:color w:val="FFFFFF"/>
                <w:szCs w:val="24"/>
                <w:lang w:eastAsia="en-US"/>
              </w:rPr>
            </w:pPr>
            <w:r w:rsidRPr="007B5843">
              <w:rPr>
                <w:rFonts w:ascii="Times New Roman" w:eastAsia="Times New Roman" w:hAnsi="Times New Roman" w:cs="Times New Roman"/>
                <w:b/>
                <w:bCs/>
                <w:color w:val="FFFFFF"/>
                <w:szCs w:val="24"/>
                <w:lang w:eastAsia="en-US"/>
              </w:rPr>
              <w:t>Fund for Peace Fragile States Index 2016 (</w:t>
            </w:r>
            <w:r w:rsidRPr="007B5843">
              <w:rPr>
                <w:rFonts w:ascii="Times New Roman" w:eastAsia="Times New Roman" w:hAnsi="Times New Roman" w:cs="Times New Roman"/>
                <w:b/>
                <w:bCs/>
                <w:color w:val="FFFFFF"/>
                <w:szCs w:val="24"/>
                <w:u w:val="single"/>
                <w:lang w:eastAsia="en-US"/>
              </w:rPr>
              <w:t>&gt;</w:t>
            </w:r>
            <w:r w:rsidRPr="007B5843">
              <w:rPr>
                <w:rFonts w:ascii="Times New Roman" w:eastAsia="Times New Roman" w:hAnsi="Times New Roman" w:cs="Times New Roman"/>
                <w:b/>
                <w:bCs/>
                <w:color w:val="FFFFFF"/>
                <w:szCs w:val="24"/>
                <w:lang w:eastAsia="en-US"/>
              </w:rPr>
              <w:t>90)</w:t>
            </w:r>
          </w:p>
        </w:tc>
      </w:tr>
      <w:tr w:rsidR="00CC7113"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Afghanistan</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Afghanistan</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Afghanistan</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Afghanistan</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Afghanistan</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Afghanistan</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Burundi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Bosnia and Herzegovina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Bangladesh</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Angola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Burundi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Angola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Central African Republic</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Burundi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Bosnia &amp; Herzegovina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Azerbaijan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Central African Republic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Bangladesh</w:t>
            </w:r>
          </w:p>
        </w:tc>
      </w:tr>
      <w:tr w:rsidR="00CC7113"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Chad</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Central African Republic</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Burundi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Bangladesh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Chad</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Burundi</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Comoros</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Chad</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Cameroon</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Belarus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Comoros</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Cameroon</w:t>
            </w:r>
          </w:p>
        </w:tc>
      </w:tr>
      <w:tr w:rsidR="00CC7113" w:rsidRPr="007B5843" w:rsidTr="00CC7113">
        <w:trPr>
          <w:trHeight w:val="6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Congo, Dem. Re.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Comoros</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Central African Republic</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Burma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Cote d'Ivoire</w:t>
            </w:r>
          </w:p>
        </w:tc>
        <w:tc>
          <w:tcPr>
            <w:tcW w:w="1635" w:type="dxa"/>
            <w:tcBorders>
              <w:top w:val="nil"/>
              <w:left w:val="nil"/>
              <w:bottom w:val="single" w:sz="4" w:space="0" w:color="auto"/>
              <w:right w:val="single" w:sz="4" w:space="0" w:color="auto"/>
            </w:tcBorders>
            <w:shd w:val="clear" w:color="000000" w:fill="FDE9D9"/>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Central African Republic</w:t>
            </w:r>
          </w:p>
        </w:tc>
      </w:tr>
      <w:tr w:rsidR="00CC7113"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Cote d'Ivoire</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Congo, Dem. Rep.</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Chad</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Burundi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Congo, Dem.</w:t>
            </w:r>
            <w:r>
              <w:rPr>
                <w:rFonts w:ascii="Times New Roman" w:eastAsia="Times New Roman" w:hAnsi="Times New Roman" w:cs="Times New Roman"/>
                <w:color w:val="323030"/>
                <w:sz w:val="20"/>
                <w:lang w:eastAsia="en-US"/>
              </w:rPr>
              <w:t xml:space="preserve"> </w:t>
            </w:r>
            <w:r w:rsidRPr="007B5843">
              <w:rPr>
                <w:rFonts w:ascii="Times New Roman" w:eastAsia="Times New Roman" w:hAnsi="Times New Roman" w:cs="Times New Roman"/>
                <w:color w:val="323030"/>
                <w:sz w:val="20"/>
                <w:lang w:eastAsia="en-US"/>
              </w:rPr>
              <w:t>Rep.</w:t>
            </w:r>
          </w:p>
        </w:tc>
        <w:tc>
          <w:tcPr>
            <w:tcW w:w="1635" w:type="dxa"/>
            <w:tcBorders>
              <w:top w:val="nil"/>
              <w:left w:val="nil"/>
              <w:bottom w:val="single" w:sz="4" w:space="0" w:color="auto"/>
              <w:right w:val="single" w:sz="4" w:space="0" w:color="auto"/>
            </w:tcBorders>
            <w:shd w:val="clear" w:color="auto" w:fill="FBE4D5" w:themeFill="accent2" w:themeFillTint="33"/>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Chad</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Djibouti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Congo, Rep.</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Comoros</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Cambodia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Guinea </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Congo, Dem.</w:t>
            </w:r>
            <w:r>
              <w:rPr>
                <w:rFonts w:ascii="Times New Roman" w:eastAsia="Times New Roman" w:hAnsi="Times New Roman" w:cs="Times New Roman"/>
                <w:color w:val="323030"/>
                <w:sz w:val="20"/>
                <w:lang w:eastAsia="en-US"/>
              </w:rPr>
              <w:t xml:space="preserve"> </w:t>
            </w:r>
            <w:r w:rsidRPr="007B5843">
              <w:rPr>
                <w:rFonts w:ascii="Times New Roman" w:eastAsia="Times New Roman" w:hAnsi="Times New Roman" w:cs="Times New Roman"/>
                <w:color w:val="323030"/>
                <w:sz w:val="20"/>
                <w:lang w:eastAsia="en-US"/>
              </w:rPr>
              <w:t>Rep.</w:t>
            </w:r>
          </w:p>
        </w:tc>
      </w:tr>
      <w:tr w:rsidR="00CC7113"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Eritrea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Cote d'Ivoire</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Congo, Dem. Rep.</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Cameroon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Guinea-Bissau</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Congo, Rep.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Gambia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Djibouti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xml:space="preserve">Congo, Rep.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Central African Republic</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Haiti</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Cote d'Ivoire</w:t>
            </w:r>
          </w:p>
        </w:tc>
      </w:tr>
      <w:tr w:rsidR="00CC7113"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Guinea-Bissau</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Eritrea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Cote d'Ivoire</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Chad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Liberia</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Egypt</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Haiti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Gambia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Egypt</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Colombia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Papua New Guinea</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Eritrea</w:t>
            </w:r>
          </w:p>
        </w:tc>
      </w:tr>
      <w:tr w:rsidR="00CC7113"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Iraq</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Guinea-Bissau</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Eritrea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Congo, </w:t>
            </w:r>
            <w:proofErr w:type="spellStart"/>
            <w:r w:rsidRPr="007B5843">
              <w:rPr>
                <w:rFonts w:ascii="Times New Roman" w:eastAsia="Times New Roman" w:hAnsi="Times New Roman" w:cs="Times New Roman"/>
                <w:color w:val="323030"/>
                <w:sz w:val="20"/>
                <w:lang w:eastAsia="en-US"/>
              </w:rPr>
              <w:t>Dem.Rep</w:t>
            </w:r>
            <w:proofErr w:type="spellEnd"/>
            <w:r w:rsidRPr="007B5843">
              <w:rPr>
                <w:rFonts w:ascii="Times New Roman" w:eastAsia="Times New Roman" w:hAnsi="Times New Roman" w:cs="Times New Roman"/>
                <w:color w:val="323030"/>
                <w:sz w:val="20"/>
                <w:lang w:eastAsia="en-US"/>
              </w:rPr>
              <w:t>.</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Sao Tome and Principe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Ethiopia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Kiribati</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Haiti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Ethiopia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Congo, Rep.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Sierra Leone</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Guinea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Kosovo</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Iraq</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Guinea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Cote d'Ivoire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Solomon Islands </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Guinea-Bissau</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Lebanon</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Kiribati</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Guinea-Bissau</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Djibouti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Somalia</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Haiti</w:t>
            </w:r>
          </w:p>
        </w:tc>
      </w:tr>
      <w:tr w:rsidR="00CC7113"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Liberia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Kosovo</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Haiti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Egypt</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South Sudan</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Iraq</w:t>
            </w:r>
          </w:p>
        </w:tc>
      </w:tr>
      <w:tr w:rsidR="00CC7113"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Libya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Lebanon</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Iraq</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Eritrea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Timor-Leste</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Kenya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Madagascar</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Liberia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Kenya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Ethiopia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Togo </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Liberia</w:t>
            </w:r>
          </w:p>
        </w:tc>
      </w:tr>
      <w:tr w:rsidR="00CC7113"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Mali</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Libya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Kiribati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Guinea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Yemen</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Libya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Marshall Islands</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Madagascar</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Kosovo</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Guinea-Bissau</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Mali</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Micronesia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Malawi</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Liberia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Haiti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Mauritania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Myanmar</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Mali</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Libya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Honduras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Myanmar</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Papua New Guinea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Marshall Islands</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Madagascar</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Iran, Islamic Rep.</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Nepal</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Sierra Leone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Micronesia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Malawi</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Iraq</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Niger</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Solomon Islands</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Myanmar</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Mali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Kenya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Nigeria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lastRenderedPageBreak/>
              <w:t>Somalia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Nepal</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Marshall Islands</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Korea, Dem. Rep.</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North Korea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South Sudan</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Papua New Guinea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Mauritania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Kyrgyz Republic</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Pakistan</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Sudan</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Sierra Leone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Micronesia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Lebanon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Rwanda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Syria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Solomon Islands</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Myanmar</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Liberia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Sierra Leone</w:t>
            </w:r>
          </w:p>
        </w:tc>
      </w:tr>
      <w:tr w:rsidR="00CC7113"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Timor-Leste</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Somalia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Nepal</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Libya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Somalia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Togo</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South Sudan</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Niger</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Madagascar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South Sudan</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Tuvalu</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Sudan</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Nigeria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Mali</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Sudan</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West Bank and Gaza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Syria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North Korea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Mauritania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Syria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Yemen</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Timor-Leste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Pakistan</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Nepal</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Timor-Leste</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Zimbabwe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Togo</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Rwanda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Niger</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Uganda</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Tuvalu</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Sierra Leone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Nigeria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Yemen</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West Bank and Gaza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Solomon Islands</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Pakistan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Zimbabwe</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Yemen</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Somalia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Paraguay</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Zimbabwe</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South Sudan</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Sierra Leone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Sri Lanka</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Somalia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Sudan</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South Sudan</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Syria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Sudan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Timor-Leste</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Syria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Togo</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Tajikistan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Tuvalu</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Timor-Leste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Uganda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Turkmenistan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West Bank &amp; Gaza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Uganda</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Yemen</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Ukraine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Zimbabwe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Uzbekistan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323030"/>
                <w:sz w:val="20"/>
                <w:lang w:eastAsia="en-US"/>
              </w:rPr>
            </w:pPr>
            <w:r w:rsidRPr="007B5843">
              <w:rPr>
                <w:rFonts w:ascii="Times New Roman" w:eastAsia="Times New Roman" w:hAnsi="Times New Roman" w:cs="Times New Roman"/>
                <w:color w:val="323030"/>
                <w:sz w:val="20"/>
                <w:lang w:eastAsia="en-US"/>
              </w:rPr>
              <w:t xml:space="preserve">Venezuela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Yemen</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r w:rsidR="0066541B" w:rsidRPr="007B5843" w:rsidTr="00CC7113">
        <w:trPr>
          <w:trHeight w:val="300"/>
        </w:trPr>
        <w:tc>
          <w:tcPr>
            <w:tcW w:w="1634" w:type="dxa"/>
            <w:tcBorders>
              <w:top w:val="nil"/>
              <w:left w:val="single" w:sz="4" w:space="0" w:color="auto"/>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4" w:type="dxa"/>
            <w:tcBorders>
              <w:top w:val="nil"/>
              <w:left w:val="nil"/>
              <w:bottom w:val="single" w:sz="4" w:space="0" w:color="auto"/>
              <w:right w:val="single" w:sz="4" w:space="0" w:color="auto"/>
            </w:tcBorders>
            <w:shd w:val="clear" w:color="000000" w:fill="FDE9D9"/>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Zimbabwe</w:t>
            </w:r>
          </w:p>
        </w:tc>
        <w:tc>
          <w:tcPr>
            <w:tcW w:w="1634"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c>
          <w:tcPr>
            <w:tcW w:w="1635" w:type="dxa"/>
            <w:tcBorders>
              <w:top w:val="nil"/>
              <w:left w:val="nil"/>
              <w:bottom w:val="single" w:sz="4" w:space="0" w:color="auto"/>
              <w:right w:val="single" w:sz="4" w:space="0" w:color="auto"/>
            </w:tcBorders>
            <w:shd w:val="clear" w:color="auto" w:fill="auto"/>
            <w:noWrap/>
            <w:hideMark/>
          </w:tcPr>
          <w:p w:rsidR="0066541B" w:rsidRPr="007B5843" w:rsidRDefault="0066541B" w:rsidP="00CC7113">
            <w:pPr>
              <w:spacing w:after="0" w:line="240" w:lineRule="auto"/>
              <w:rPr>
                <w:rFonts w:ascii="Times New Roman" w:eastAsia="Times New Roman" w:hAnsi="Times New Roman" w:cs="Times New Roman"/>
                <w:color w:val="000000"/>
                <w:sz w:val="20"/>
                <w:lang w:eastAsia="en-US"/>
              </w:rPr>
            </w:pPr>
            <w:r w:rsidRPr="007B5843">
              <w:rPr>
                <w:rFonts w:ascii="Times New Roman" w:eastAsia="Times New Roman" w:hAnsi="Times New Roman" w:cs="Times New Roman"/>
                <w:color w:val="000000"/>
                <w:sz w:val="20"/>
                <w:lang w:eastAsia="en-US"/>
              </w:rPr>
              <w:t> </w:t>
            </w:r>
          </w:p>
        </w:tc>
      </w:tr>
    </w:tbl>
    <w:p w:rsidR="0066541B" w:rsidRPr="001B0164" w:rsidRDefault="0066541B" w:rsidP="0066541B">
      <w:pPr>
        <w:rPr>
          <w:rFonts w:ascii="Times New Roman" w:hAnsi="Times New Roman" w:cs="Times New Roman"/>
        </w:rPr>
      </w:pPr>
    </w:p>
    <w:p w:rsidR="0066541B" w:rsidRDefault="0066541B">
      <w:pPr>
        <w:rPr>
          <w:rFonts w:ascii="Times New Roman" w:hAnsi="Times New Roman" w:cs="Times New Roman"/>
        </w:rPr>
      </w:pPr>
      <w:r>
        <w:rPr>
          <w:rFonts w:ascii="Times New Roman" w:hAnsi="Times New Roman" w:cs="Times New Roman"/>
        </w:rPr>
        <w:br w:type="page"/>
      </w:r>
    </w:p>
    <w:p w:rsidR="00CC7113" w:rsidRPr="00CC7113" w:rsidRDefault="0066541B" w:rsidP="00CC7113">
      <w:pPr>
        <w:rPr>
          <w:rFonts w:ascii="Times New Roman" w:hAnsi="Times New Roman" w:cs="Times New Roman"/>
        </w:rPr>
      </w:pPr>
      <w:r>
        <w:rPr>
          <w:rFonts w:ascii="Times New Roman" w:hAnsi="Times New Roman" w:cs="Times New Roman"/>
        </w:rPr>
        <w:lastRenderedPageBreak/>
        <w:t>Appendix 4: Definition of Fragility Stages</w:t>
      </w:r>
      <w:r w:rsidR="00CC7113">
        <w:rPr>
          <w:rFonts w:ascii="Times New Roman" w:hAnsi="Times New Roman" w:cs="Times New Roman"/>
        </w:rPr>
        <w:t xml:space="preserve"> (Source: </w:t>
      </w:r>
      <w:r w:rsidR="00CC7113" w:rsidRPr="00CC7113">
        <w:rPr>
          <w:rFonts w:ascii="Times New Roman" w:hAnsi="Times New Roman" w:cs="Times New Roman"/>
        </w:rPr>
        <w:t>Note on the Fragility Spectrum, g7+, 2013)</w:t>
      </w:r>
    </w:p>
    <w:p w:rsidR="00CC7113" w:rsidRPr="00CC7113" w:rsidRDefault="00CC7113" w:rsidP="00CC7113">
      <w:pPr>
        <w:rPr>
          <w:rFonts w:ascii="Times New Roman" w:hAnsi="Times New Roman" w:cs="Times New Roman"/>
        </w:rPr>
      </w:pPr>
    </w:p>
    <w:p w:rsidR="00CC7113" w:rsidRPr="00B8684E" w:rsidRDefault="00CC7113" w:rsidP="00CC7113">
      <w:pPr>
        <w:rPr>
          <w:rFonts w:ascii="Times New Roman" w:hAnsi="Times New Roman" w:cs="Times New Roman"/>
          <w:b/>
          <w:u w:val="single"/>
        </w:rPr>
      </w:pPr>
      <w:r w:rsidRPr="00B8684E">
        <w:rPr>
          <w:rFonts w:ascii="Times New Roman" w:hAnsi="Times New Roman" w:cs="Times New Roman"/>
          <w:b/>
          <w:u w:val="single"/>
        </w:rPr>
        <w:t>Stage 1: Crisis</w:t>
      </w:r>
    </w:p>
    <w:p w:rsidR="00CC7113" w:rsidRPr="00CC7113" w:rsidRDefault="00CC7113" w:rsidP="00CC7113">
      <w:pPr>
        <w:rPr>
          <w:rFonts w:ascii="Times New Roman" w:hAnsi="Times New Roman" w:cs="Times New Roman"/>
        </w:rPr>
      </w:pPr>
      <w:r w:rsidRPr="00CC7113">
        <w:rPr>
          <w:rFonts w:ascii="Times New Roman" w:hAnsi="Times New Roman" w:cs="Times New Roman"/>
        </w:rPr>
        <w:t xml:space="preserve">A situation of crisis can refer to the period where there is acute instability in a country, with increased levels of violent conflict, the potential for a lapse into more </w:t>
      </w:r>
      <w:proofErr w:type="spellStart"/>
      <w:r w:rsidRPr="00CC7113">
        <w:rPr>
          <w:rFonts w:ascii="Times New Roman" w:hAnsi="Times New Roman" w:cs="Times New Roman"/>
        </w:rPr>
        <w:t>generalised</w:t>
      </w:r>
      <w:proofErr w:type="spellEnd"/>
      <w:r w:rsidRPr="00CC7113">
        <w:rPr>
          <w:rFonts w:ascii="Times New Roman" w:hAnsi="Times New Roman" w:cs="Times New Roman"/>
        </w:rPr>
        <w:t xml:space="preserve"> violent conflict, or where there has been a natural or manmade disaster. Frequently in this period, there are major political divisions and often conflict amongst communities, leading to widespread mistrust and fear. The security forces may be committing widespread human rights abuses and perpetrating endemic corruption, and consequently there is lack of public confidence in the security institutions. The security sector is typically fragmented and often in the process of being reformed. Rule of law is typically eroded and politicized and the economic sector is severely constrained. During this phase, justice institutions often only exist at a national level, and not at the local or regional level, and the country faces many human rights violations not addressed by the state. Due justice processes become less well followed and violence as a means to settle disputes is resorted to more frequently. Basic government services are likely to be weak or have ceased to exist, and the international humanitarian and aid community may have stepped in to provide emergency relief. International Institutions may also be providing security support in the form of police or peacekeeping missions. Government revenues are often low or non-existent, and countries often face illegal or informal exploitation of natural resources and weak enforcement of regulations of natural resources management.</w:t>
      </w:r>
    </w:p>
    <w:p w:rsidR="00CC7113" w:rsidRPr="00CC7113" w:rsidRDefault="00CC7113" w:rsidP="00CC7113">
      <w:pPr>
        <w:rPr>
          <w:rFonts w:ascii="Times New Roman" w:hAnsi="Times New Roman" w:cs="Times New Roman"/>
        </w:rPr>
      </w:pPr>
    </w:p>
    <w:p w:rsidR="00CC7113" w:rsidRPr="00B8684E" w:rsidRDefault="00CC7113" w:rsidP="00CC7113">
      <w:pPr>
        <w:rPr>
          <w:rFonts w:ascii="Times New Roman" w:hAnsi="Times New Roman" w:cs="Times New Roman"/>
          <w:b/>
          <w:u w:val="single"/>
        </w:rPr>
      </w:pPr>
      <w:r w:rsidRPr="00B8684E">
        <w:rPr>
          <w:rFonts w:ascii="Times New Roman" w:hAnsi="Times New Roman" w:cs="Times New Roman"/>
          <w:b/>
          <w:u w:val="single"/>
        </w:rPr>
        <w:t>Stage 2: Rebuild and Reform</w:t>
      </w:r>
    </w:p>
    <w:p w:rsidR="00CC7113" w:rsidRPr="00CC7113" w:rsidRDefault="00CC7113" w:rsidP="00CC7113">
      <w:pPr>
        <w:rPr>
          <w:rFonts w:ascii="Times New Roman" w:hAnsi="Times New Roman" w:cs="Times New Roman"/>
        </w:rPr>
      </w:pPr>
      <w:r w:rsidRPr="00CC7113">
        <w:rPr>
          <w:rFonts w:ascii="Times New Roman" w:hAnsi="Times New Roman" w:cs="Times New Roman"/>
        </w:rPr>
        <w:t>During this phase, renewed efforts towards political dialogue to resolve political differences may be in evidence. However, there is often inequitable power sharing between groups. Some progress can be seen on disarmament processes, but security issues remain a challenge for the country’s stability, with high proliferation of small arms. Institutions are often weak and inadequate, and deliver services sporadically to the population. As compared to the crisis phase, the intensity of conflict and political disputes are more manageable and there are early efforts to establish stronger security institutions and recruitment of personnel. However, in this stage, security institutions performance is likely to remain weak. Justice institutions are starting to have a presence beyond national capitals but often are not effective and legislation is not effectively enforced. In relation to economic foundations, basic infrastructure and an enabling economic environment is beginning to be put in place but high unemployment rates are still to be found, particularly amongst the youth. During this phase, large potential sources of domestic revenue may have been identified (e.g. natural resources and/or customs), but these are poorly accounted for, benefiting only a small sector of the population. Whilst countries have started the process of reforming public financial management, budget execution problems remain, and accountability is weak.</w:t>
      </w:r>
    </w:p>
    <w:p w:rsidR="00CC7113" w:rsidRPr="00CC7113" w:rsidRDefault="00CC7113" w:rsidP="00CC7113">
      <w:pPr>
        <w:rPr>
          <w:rFonts w:ascii="Times New Roman" w:hAnsi="Times New Roman" w:cs="Times New Roman"/>
        </w:rPr>
      </w:pPr>
    </w:p>
    <w:p w:rsidR="00CC7113" w:rsidRPr="00B8684E" w:rsidRDefault="00CC7113" w:rsidP="00CC7113">
      <w:pPr>
        <w:rPr>
          <w:rFonts w:ascii="Times New Roman" w:hAnsi="Times New Roman" w:cs="Times New Roman"/>
          <w:b/>
          <w:u w:val="single"/>
        </w:rPr>
      </w:pPr>
      <w:r w:rsidRPr="00B8684E">
        <w:rPr>
          <w:rFonts w:ascii="Times New Roman" w:hAnsi="Times New Roman" w:cs="Times New Roman"/>
          <w:b/>
          <w:u w:val="single"/>
        </w:rPr>
        <w:t>Stage 3: Transition</w:t>
      </w:r>
    </w:p>
    <w:p w:rsidR="00CC7113" w:rsidRPr="00CC7113" w:rsidRDefault="00CC7113" w:rsidP="00CC7113">
      <w:pPr>
        <w:rPr>
          <w:rFonts w:ascii="Times New Roman" w:hAnsi="Times New Roman" w:cs="Times New Roman"/>
        </w:rPr>
      </w:pPr>
      <w:r w:rsidRPr="00CC7113">
        <w:rPr>
          <w:rFonts w:ascii="Times New Roman" w:hAnsi="Times New Roman" w:cs="Times New Roman"/>
        </w:rPr>
        <w:t xml:space="preserve">This stage is often associated with the signature of agreements and an overall situation of stability. There is more space for formal dialogue between parties, which leads to the creation of institutions to support the dialogue process, including the existence of electoral institutions. Whilst there should be increased stability in the country, there is also the likely presence of corruption and challenges in working with strong opposition groups. There is often weak oversight capacity from the legislature. In comparison to the previous phases, there is an increase in the quality, oversight and advocacy from civil society and </w:t>
      </w:r>
      <w:r w:rsidRPr="00CC7113">
        <w:rPr>
          <w:rFonts w:ascii="Times New Roman" w:hAnsi="Times New Roman" w:cs="Times New Roman"/>
        </w:rPr>
        <w:lastRenderedPageBreak/>
        <w:t>some initial degree of free media. There may be an increased control of security by the state, although this continues to be weakened by lack of resources and capacity. Often, there is also an increased confidence in security and justice institutions, with a commensurate reduction in the use of violence to resolve disputes. Efforts to decentralize justice systems can be found, including the presence of alternative dispute resolution mechanisms. During this stage, there may be increased access to basic infrastructure, but mainly in urban areas. Whilst government is most commonly still the largest employer, there are signs of more jobs being created in the private sector and an increase in government revenue, particularly from natural resources (if they exist), tax collection and other sources of revenue. Stronger basic services are provided, with an enhanced but poorly implemented regulatory framework.</w:t>
      </w:r>
    </w:p>
    <w:p w:rsidR="00CC7113" w:rsidRPr="00CC7113" w:rsidRDefault="00CC7113" w:rsidP="00CC7113">
      <w:pPr>
        <w:rPr>
          <w:rFonts w:ascii="Times New Roman" w:hAnsi="Times New Roman" w:cs="Times New Roman"/>
        </w:rPr>
      </w:pPr>
    </w:p>
    <w:p w:rsidR="00CC7113" w:rsidRPr="00B8684E" w:rsidRDefault="00CC7113" w:rsidP="00CC7113">
      <w:pPr>
        <w:rPr>
          <w:rFonts w:ascii="Times New Roman" w:hAnsi="Times New Roman" w:cs="Times New Roman"/>
          <w:b/>
          <w:u w:val="single"/>
        </w:rPr>
      </w:pPr>
      <w:r w:rsidRPr="00B8684E">
        <w:rPr>
          <w:rFonts w:ascii="Times New Roman" w:hAnsi="Times New Roman" w:cs="Times New Roman"/>
          <w:b/>
          <w:u w:val="single"/>
        </w:rPr>
        <w:t>Stage 4: Transformation</w:t>
      </w:r>
    </w:p>
    <w:p w:rsidR="00CC7113" w:rsidRPr="00CC7113" w:rsidRDefault="00CC7113" w:rsidP="00CC7113">
      <w:pPr>
        <w:rPr>
          <w:rFonts w:ascii="Times New Roman" w:hAnsi="Times New Roman" w:cs="Times New Roman"/>
        </w:rPr>
      </w:pPr>
      <w:r w:rsidRPr="00CC7113">
        <w:rPr>
          <w:rFonts w:ascii="Times New Roman" w:hAnsi="Times New Roman" w:cs="Times New Roman"/>
        </w:rPr>
        <w:t xml:space="preserve">In the transformation stage, a country may have increased resilience within society, and conflicts are more often resolved peacefully. There is often a hosting of credible, non-violent and democratic political processes. Civil society begins to play an active role in political and societal debates, and increasingly good governance principles are adhered to. However, in this period there may also be a lack of public understanding of good governance principles. During this phase, the security situation has typically remained stable and peaceful for a considerable amount of time, often for at least 5 years. More likely, one should encounter the presence of security personnel throughout the territory, but with limited numbers and capacity. Also, it is expected that there is increased public confidence in security institutions, and potential abuses are more frequently sanctioned. Economically, an enabling environment for business development may be found, with increased jobs opportunities, including in the private sector. Public institutions may be capable of better managing domestic revenues, through well-structure and coordinated tax and customs collection. Usually, there is an implementation of a </w:t>
      </w:r>
      <w:proofErr w:type="spellStart"/>
      <w:r w:rsidRPr="00CC7113">
        <w:rPr>
          <w:rFonts w:ascii="Times New Roman" w:hAnsi="Times New Roman" w:cs="Times New Roman"/>
        </w:rPr>
        <w:t>decentralisation</w:t>
      </w:r>
      <w:proofErr w:type="spellEnd"/>
      <w:r w:rsidRPr="00CC7113">
        <w:rPr>
          <w:rFonts w:ascii="Times New Roman" w:hAnsi="Times New Roman" w:cs="Times New Roman"/>
        </w:rPr>
        <w:t xml:space="preserve"> to expand access to basic services to the whole country.</w:t>
      </w:r>
    </w:p>
    <w:p w:rsidR="00CC7113" w:rsidRPr="00CC7113" w:rsidRDefault="00CC7113" w:rsidP="00CC7113">
      <w:pPr>
        <w:rPr>
          <w:rFonts w:ascii="Times New Roman" w:hAnsi="Times New Roman" w:cs="Times New Roman"/>
        </w:rPr>
      </w:pPr>
    </w:p>
    <w:p w:rsidR="00B8684E" w:rsidRDefault="00B8684E" w:rsidP="00B8684E">
      <w:pPr>
        <w:autoSpaceDE w:val="0"/>
        <w:autoSpaceDN w:val="0"/>
        <w:adjustRightInd w:val="0"/>
        <w:spacing w:after="0" w:line="240" w:lineRule="auto"/>
        <w:rPr>
          <w:rFonts w:ascii="Times New Roman" w:hAnsi="Times New Roman" w:cs="Times New Roman"/>
          <w:b/>
          <w:u w:val="single"/>
        </w:rPr>
      </w:pPr>
      <w:r w:rsidRPr="001B0164">
        <w:rPr>
          <w:rFonts w:ascii="Times New Roman" w:hAnsi="Times New Roman" w:cs="Times New Roman"/>
          <w:b/>
          <w:u w:val="single"/>
        </w:rPr>
        <w:t xml:space="preserve">Stage </w:t>
      </w:r>
      <w:r>
        <w:rPr>
          <w:rFonts w:ascii="Times New Roman" w:hAnsi="Times New Roman" w:cs="Times New Roman"/>
          <w:b/>
          <w:u w:val="single"/>
        </w:rPr>
        <w:t>5</w:t>
      </w:r>
      <w:r w:rsidRPr="001B0164">
        <w:rPr>
          <w:rFonts w:ascii="Times New Roman" w:hAnsi="Times New Roman" w:cs="Times New Roman"/>
          <w:b/>
          <w:u w:val="single"/>
        </w:rPr>
        <w:t xml:space="preserve">: </w:t>
      </w:r>
      <w:r>
        <w:rPr>
          <w:rFonts w:ascii="Times New Roman" w:hAnsi="Times New Roman" w:cs="Times New Roman"/>
          <w:b/>
          <w:u w:val="single"/>
        </w:rPr>
        <w:t>Resilience</w:t>
      </w:r>
    </w:p>
    <w:p w:rsidR="00B8684E" w:rsidRDefault="00B8684E" w:rsidP="00B8684E">
      <w:pPr>
        <w:autoSpaceDE w:val="0"/>
        <w:autoSpaceDN w:val="0"/>
        <w:adjustRightInd w:val="0"/>
        <w:spacing w:after="0" w:line="240" w:lineRule="auto"/>
        <w:rPr>
          <w:rFonts w:ascii="Times New Roman" w:hAnsi="Times New Roman" w:cs="Times New Roman"/>
        </w:rPr>
      </w:pPr>
    </w:p>
    <w:p w:rsidR="00B8684E" w:rsidRPr="001930C2" w:rsidRDefault="00B8684E" w:rsidP="00B8684E">
      <w:pPr>
        <w:autoSpaceDE w:val="0"/>
        <w:autoSpaceDN w:val="0"/>
        <w:adjustRightInd w:val="0"/>
        <w:spacing w:after="0" w:line="240" w:lineRule="auto"/>
        <w:rPr>
          <w:rFonts w:ascii="Times New Roman" w:hAnsi="Times New Roman" w:cs="Times New Roman"/>
        </w:rPr>
      </w:pPr>
      <w:r w:rsidRPr="001930C2">
        <w:rPr>
          <w:rFonts w:ascii="Times New Roman" w:hAnsi="Times New Roman" w:cs="Times New Roman"/>
        </w:rPr>
        <w:t xml:space="preserve">Resilience can be understood as the capacity of a society to deal with its challenges and to absorb shocks without relapsing into crisis. Every stage in the Fragility Spectrum represents growing resilience, but at this stage the resilience of the society has been </w:t>
      </w:r>
      <w:proofErr w:type="spellStart"/>
      <w:r w:rsidRPr="001930C2">
        <w:rPr>
          <w:rFonts w:ascii="Times New Roman" w:hAnsi="Times New Roman" w:cs="Times New Roman"/>
        </w:rPr>
        <w:t>institutionalised</w:t>
      </w:r>
      <w:proofErr w:type="spellEnd"/>
      <w:r w:rsidRPr="001930C2">
        <w:rPr>
          <w:rFonts w:ascii="Times New Roman" w:hAnsi="Times New Roman" w:cs="Times New Roman"/>
        </w:rPr>
        <w:t xml:space="preserve"> in its social customs, cultural practices, social contract and formal state institutions to the degree that a relapse into crisis is so unlikely that the country in question can no longer meaningfully be considered to be a post-conflict country. The focus thus shifts away from socio-political consolidation to long-term social and economic development. During this period, political stability has been seen for a prolonged amount of time, often for more than</w:t>
      </w:r>
    </w:p>
    <w:p w:rsidR="0066541B" w:rsidRDefault="00B8684E" w:rsidP="00B8684E">
      <w:pPr>
        <w:autoSpaceDE w:val="0"/>
        <w:autoSpaceDN w:val="0"/>
        <w:adjustRightInd w:val="0"/>
        <w:spacing w:after="0" w:line="240" w:lineRule="auto"/>
        <w:rPr>
          <w:rFonts w:ascii="Times New Roman" w:hAnsi="Times New Roman" w:cs="Times New Roman"/>
        </w:rPr>
      </w:pPr>
      <w:r w:rsidRPr="001930C2">
        <w:rPr>
          <w:rFonts w:ascii="Times New Roman" w:hAnsi="Times New Roman" w:cs="Times New Roman"/>
        </w:rPr>
        <w:t xml:space="preserve">20 years, and the country should have created a strong culture of democracy and good governance. During this period, it is possible that the country has created a space for good understanding by the citizens of the political process. The government should be responsive in combating corruption, with transparent and inclusive processes. Fundamental rights are more likely to be upheld, and the roles of civil society should have been defined. Peace and security during this phase has prevailed for a long time. There should be sufficient security personnel throughout the country, and high level of confidence by the population. There is demonstrated political will to fight elite impunity, and widespread awareness of how the formal justice system operates. Good infrastructure connecting different parts of the country would be found, and private sector should now represent a large share of the </w:t>
      </w:r>
      <w:proofErr w:type="spellStart"/>
      <w:r w:rsidRPr="001930C2">
        <w:rPr>
          <w:rFonts w:ascii="Times New Roman" w:hAnsi="Times New Roman" w:cs="Times New Roman"/>
        </w:rPr>
        <w:t>labour</w:t>
      </w:r>
      <w:proofErr w:type="spellEnd"/>
      <w:r w:rsidRPr="001930C2">
        <w:rPr>
          <w:rFonts w:ascii="Times New Roman" w:hAnsi="Times New Roman" w:cs="Times New Roman"/>
        </w:rPr>
        <w:t xml:space="preserve"> market. Systems are likely to be in place for properly managing natural resources and government </w:t>
      </w:r>
      <w:r>
        <w:rPr>
          <w:rFonts w:ascii="Times New Roman" w:hAnsi="Times New Roman" w:cs="Times New Roman"/>
        </w:rPr>
        <w:t>(</w:t>
      </w:r>
      <w:r w:rsidRPr="001930C2">
        <w:rPr>
          <w:rFonts w:ascii="Times New Roman" w:hAnsi="Times New Roman" w:cs="Times New Roman"/>
        </w:rPr>
        <w:t>probably generate enough revenue to provide essential services to its citizens</w:t>
      </w:r>
      <w:r>
        <w:rPr>
          <w:rFonts w:ascii="Times New Roman" w:hAnsi="Times New Roman" w:cs="Times New Roman"/>
        </w:rPr>
        <w:t>)</w:t>
      </w:r>
      <w:r w:rsidRPr="001930C2">
        <w:rPr>
          <w:rFonts w:ascii="Times New Roman" w:hAnsi="Times New Roman" w:cs="Times New Roman"/>
        </w:rPr>
        <w:t>. Public institutions function both at national and sub-national level, and the state increasingly becomes the main service provider for basic services.</w:t>
      </w:r>
    </w:p>
    <w:sectPr w:rsidR="0066541B" w:rsidSect="00CC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4A" w:rsidRDefault="007D034A" w:rsidP="007B54B5">
      <w:pPr>
        <w:spacing w:after="0" w:line="240" w:lineRule="auto"/>
      </w:pPr>
      <w:r>
        <w:separator/>
      </w:r>
    </w:p>
  </w:endnote>
  <w:endnote w:type="continuationSeparator" w:id="0">
    <w:p w:rsidR="007D034A" w:rsidRDefault="007D034A" w:rsidP="007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4A" w:rsidRDefault="007D034A" w:rsidP="007B54B5">
      <w:pPr>
        <w:spacing w:after="0" w:line="240" w:lineRule="auto"/>
      </w:pPr>
      <w:r>
        <w:separator/>
      </w:r>
    </w:p>
  </w:footnote>
  <w:footnote w:type="continuationSeparator" w:id="0">
    <w:p w:rsidR="007D034A" w:rsidRDefault="007D034A" w:rsidP="007B54B5">
      <w:pPr>
        <w:spacing w:after="0" w:line="240" w:lineRule="auto"/>
      </w:pPr>
      <w:r>
        <w:continuationSeparator/>
      </w:r>
    </w:p>
  </w:footnote>
  <w:footnote w:id="1">
    <w:p w:rsidR="00CC7113" w:rsidRDefault="00CC7113">
      <w:pPr>
        <w:pStyle w:val="FootnoteText"/>
      </w:pPr>
      <w:r>
        <w:rPr>
          <w:rStyle w:val="FootnoteReference"/>
        </w:rPr>
        <w:footnoteRef/>
      </w:r>
      <w:r>
        <w:t xml:space="preserve"> This paper is written by Junglim Hahm, Regional Program Leader, PPIAF, Anna Aghababyan, M&amp;E Specialist, PPIAF, and Bailo Diallo, Regional Program Coordinator, PPIAF with advice provided by Joel Hellman, Professor, </w:t>
      </w:r>
      <w:proofErr w:type="gramStart"/>
      <w:r>
        <w:t>Georgetown</w:t>
      </w:r>
      <w:proofErr w:type="gramEnd"/>
      <w:r>
        <w:t xml:space="preserve"> University. This paper also benefited from Michael Opagi, Principle Investment Officer, C3P, IFC, Daniela Henrike Klau Panhans, Sr. Operations Officer, FCV, WB, Jiyeon Ryu, Sr. Knowledge Management Officer IFC FCS, and Markus Scheuermaier, Sr. Operations Officer, C3P, IFC.</w:t>
      </w:r>
    </w:p>
  </w:footnote>
  <w:footnote w:id="2">
    <w:p w:rsidR="00CC7113" w:rsidRDefault="00CC7113">
      <w:pPr>
        <w:pStyle w:val="FootnoteText"/>
      </w:pPr>
      <w:r>
        <w:rPr>
          <w:rStyle w:val="FootnoteReference"/>
        </w:rPr>
        <w:footnoteRef/>
      </w:r>
      <w:r>
        <w:t xml:space="preserve"> This paper uses fragility, FCV (Fragile, Conflict, and Violence, commonly used in IFC), and FCS (Fragile and Conflict affected States, commonly used in WB) interchangeably. There are different definitions on fragility and this affects which countries are included in the fragility group.  See Appendix 3 for more information.</w:t>
      </w:r>
    </w:p>
  </w:footnote>
  <w:footnote w:id="3">
    <w:p w:rsidR="00CC7113" w:rsidRPr="00645B43" w:rsidRDefault="00CC7113">
      <w:pPr>
        <w:pStyle w:val="FootnoteText"/>
        <w:rPr>
          <w:i/>
        </w:rPr>
      </w:pPr>
      <w:r>
        <w:rPr>
          <w:rStyle w:val="FootnoteReference"/>
        </w:rPr>
        <w:footnoteRef/>
      </w:r>
      <w:r>
        <w:t xml:space="preserve"> 17 percent of PPIAF portfolio in FY 16, and the target for FY 17 remains as 17 percent. </w:t>
      </w:r>
    </w:p>
  </w:footnote>
  <w:footnote w:id="4">
    <w:p w:rsidR="00CC7113" w:rsidRDefault="00CC7113">
      <w:pPr>
        <w:pStyle w:val="FootnoteText"/>
      </w:pPr>
      <w:r>
        <w:rPr>
          <w:rStyle w:val="FootnoteReference"/>
        </w:rPr>
        <w:footnoteRef/>
      </w:r>
      <w:r>
        <w:t xml:space="preserve"> Source: World Bank IDA Resource Mobilization Department, Special Theme: Fragility, Conflict, and Violence, May 2016</w:t>
      </w:r>
    </w:p>
  </w:footnote>
  <w:footnote w:id="5">
    <w:p w:rsidR="00CC7113" w:rsidRDefault="00CC7113">
      <w:pPr>
        <w:pStyle w:val="FootnoteText"/>
      </w:pPr>
      <w:r>
        <w:rPr>
          <w:rStyle w:val="FootnoteReference"/>
        </w:rPr>
        <w:footnoteRef/>
      </w:r>
      <w:r>
        <w:t xml:space="preserve"> Lessons Learned from IFC Advisory Services Projects in Fragile and Conflict-Affected Situations, 2014</w:t>
      </w:r>
    </w:p>
  </w:footnote>
  <w:footnote w:id="6">
    <w:p w:rsidR="00CC7113" w:rsidRPr="005960AC" w:rsidRDefault="00CC7113" w:rsidP="005960AC">
      <w:pPr>
        <w:pStyle w:val="Default"/>
      </w:pPr>
      <w:r>
        <w:rPr>
          <w:rStyle w:val="FootnoteReference"/>
        </w:rPr>
        <w:footnoteRef/>
      </w:r>
      <w:r>
        <w:t xml:space="preserve"> </w:t>
      </w:r>
      <w:r w:rsidRPr="005960AC">
        <w:rPr>
          <w:rFonts w:asciiTheme="minorHAnsi" w:hAnsiTheme="minorHAnsi"/>
          <w:sz w:val="20"/>
          <w:szCs w:val="20"/>
        </w:rPr>
        <w:t>Do no harm</w:t>
      </w:r>
      <w:r>
        <w:rPr>
          <w:rFonts w:asciiTheme="minorHAnsi" w:hAnsiTheme="minorHAnsi"/>
          <w:sz w:val="20"/>
          <w:szCs w:val="20"/>
        </w:rPr>
        <w:t xml:space="preserve"> approach</w:t>
      </w:r>
      <w:r w:rsidRPr="005960AC">
        <w:rPr>
          <w:rFonts w:asciiTheme="minorHAnsi" w:hAnsiTheme="minorHAnsi"/>
          <w:sz w:val="20"/>
          <w:szCs w:val="20"/>
        </w:rPr>
        <w:t>:</w:t>
      </w:r>
      <w:r>
        <w:t xml:space="preserve"> </w:t>
      </w:r>
      <w:r w:rsidRPr="00FD429B">
        <w:rPr>
          <w:rFonts w:asciiTheme="minorHAnsi" w:hAnsiTheme="minorHAnsi"/>
          <w:sz w:val="20"/>
          <w:szCs w:val="20"/>
        </w:rPr>
        <w:t>P</w:t>
      </w:r>
      <w:r w:rsidRPr="005960AC">
        <w:rPr>
          <w:rFonts w:asciiTheme="minorHAnsi" w:hAnsiTheme="minorHAnsi" w:cstheme="minorBidi"/>
          <w:color w:val="auto"/>
          <w:sz w:val="20"/>
          <w:szCs w:val="20"/>
        </w:rPr>
        <w:t>rojects consciously look for and seek to avoid or mitigate negative impacts resulting from their activities</w:t>
      </w:r>
      <w:r>
        <w:rPr>
          <w:rFonts w:asciiTheme="minorHAnsi" w:hAnsiTheme="minorHAnsi" w:cstheme="minorBidi"/>
          <w:color w:val="auto"/>
          <w:sz w:val="20"/>
          <w:szCs w:val="20"/>
        </w:rPr>
        <w:t xml:space="preserve"> Measuring Achievements of Private Sector Development in Conflict-Affected Environments: Practical Guidelines for Implementing the DCED Standard, 2015. </w:t>
      </w:r>
    </w:p>
    <w:p w:rsidR="00CC7113" w:rsidRDefault="00CC7113">
      <w:pPr>
        <w:pStyle w:val="FootnoteText"/>
      </w:pPr>
    </w:p>
  </w:footnote>
  <w:footnote w:id="7">
    <w:p w:rsidR="00CC7113" w:rsidRDefault="00CC7113">
      <w:pPr>
        <w:pStyle w:val="FootnoteText"/>
      </w:pPr>
      <w:r>
        <w:rPr>
          <w:rStyle w:val="FootnoteReference"/>
        </w:rPr>
        <w:footnoteRef/>
      </w:r>
      <w:r>
        <w:t xml:space="preserve"> Exceptions to this generalization are Afghanistan and Yemen where relatively active rehabilitation through infrastructure development is happening by US and NATO. </w:t>
      </w:r>
    </w:p>
  </w:footnote>
  <w:footnote w:id="8">
    <w:p w:rsidR="00CC7113" w:rsidRDefault="00CC7113">
      <w:pPr>
        <w:pStyle w:val="FootnoteText"/>
      </w:pPr>
      <w:r>
        <w:rPr>
          <w:rStyle w:val="FootnoteReference"/>
        </w:rPr>
        <w:footnoteRef/>
      </w:r>
      <w:r>
        <w:t xml:space="preserve"> G7+ Fragility Spectrum, 2013</w:t>
      </w:r>
    </w:p>
  </w:footnote>
  <w:footnote w:id="9">
    <w:p w:rsidR="00CC7113" w:rsidRDefault="00CC7113">
      <w:pPr>
        <w:pStyle w:val="FootnoteText"/>
      </w:pPr>
      <w:r>
        <w:rPr>
          <w:rStyle w:val="FootnoteReference"/>
        </w:rPr>
        <w:footnoteRef/>
      </w:r>
      <w:r>
        <w:t xml:space="preserve"> See Appendix 4 for the definition of fragility stages</w:t>
      </w:r>
    </w:p>
  </w:footnote>
  <w:footnote w:id="10">
    <w:p w:rsidR="00CC7113" w:rsidRDefault="00CC7113">
      <w:pPr>
        <w:pStyle w:val="FootnoteText"/>
      </w:pPr>
      <w:r>
        <w:rPr>
          <w:rStyle w:val="FootnoteReference"/>
        </w:rPr>
        <w:footnoteRef/>
      </w:r>
      <w:r>
        <w:t xml:space="preserve"> OECD, States of Fragility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2E98"/>
    <w:multiLevelType w:val="hybridMultilevel"/>
    <w:tmpl w:val="68CCB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B4F8A"/>
    <w:multiLevelType w:val="hybridMultilevel"/>
    <w:tmpl w:val="57C0BBB8"/>
    <w:lvl w:ilvl="0" w:tplc="4142EFAC">
      <w:start w:val="1"/>
      <w:numFmt w:val="decimal"/>
      <w:lvlText w:val="%1."/>
      <w:lvlJc w:val="left"/>
      <w:pPr>
        <w:ind w:left="360" w:hanging="360"/>
      </w:pPr>
      <w:rPr>
        <w:b/>
      </w:rPr>
    </w:lvl>
    <w:lvl w:ilvl="1" w:tplc="37C4ACF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D96260"/>
    <w:multiLevelType w:val="hybridMultilevel"/>
    <w:tmpl w:val="A4EC8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45990"/>
    <w:multiLevelType w:val="hybridMultilevel"/>
    <w:tmpl w:val="4AC86FE4"/>
    <w:lvl w:ilvl="0" w:tplc="37C4A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55D5D"/>
    <w:multiLevelType w:val="hybridMultilevel"/>
    <w:tmpl w:val="1B70F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13E45"/>
    <w:multiLevelType w:val="hybridMultilevel"/>
    <w:tmpl w:val="61A45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9318D5"/>
    <w:multiLevelType w:val="hybridMultilevel"/>
    <w:tmpl w:val="8C66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A1CD3"/>
    <w:multiLevelType w:val="hybridMultilevel"/>
    <w:tmpl w:val="8626FFAE"/>
    <w:lvl w:ilvl="0" w:tplc="5D8AE50A">
      <w:start w:val="1"/>
      <w:numFmt w:val="bullet"/>
      <w:lvlText w:val=""/>
      <w:lvlJc w:val="left"/>
      <w:pPr>
        <w:ind w:left="720" w:hanging="360"/>
      </w:pPr>
      <w:rPr>
        <w:rFonts w:ascii="Symbol" w:hAnsi="Symbol" w:hint="default"/>
        <w:color w:val="7F7F7F" w:themeColor="text1" w:themeTint="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40E5C"/>
    <w:multiLevelType w:val="hybridMultilevel"/>
    <w:tmpl w:val="08F4F4EA"/>
    <w:lvl w:ilvl="0" w:tplc="5D8AE50A">
      <w:start w:val="1"/>
      <w:numFmt w:val="bullet"/>
      <w:lvlText w:val=""/>
      <w:lvlJc w:val="left"/>
      <w:pPr>
        <w:ind w:left="720" w:hanging="360"/>
      </w:pPr>
      <w:rPr>
        <w:rFonts w:ascii="Symbol" w:hAnsi="Symbol" w:hint="default"/>
        <w:color w:val="7F7F7F" w:themeColor="text1" w:themeTint="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03B79"/>
    <w:multiLevelType w:val="hybridMultilevel"/>
    <w:tmpl w:val="A80ED2B2"/>
    <w:lvl w:ilvl="0" w:tplc="E15E7722">
      <w:start w:val="1"/>
      <w:numFmt w:val="lowerRoman"/>
      <w:lvlText w:val="%1."/>
      <w:lvlJc w:val="right"/>
      <w:pPr>
        <w:ind w:left="12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F1024"/>
    <w:multiLevelType w:val="hybridMultilevel"/>
    <w:tmpl w:val="5FF6E6F0"/>
    <w:lvl w:ilvl="0" w:tplc="5218B5F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E38E4"/>
    <w:multiLevelType w:val="hybridMultilevel"/>
    <w:tmpl w:val="68305254"/>
    <w:lvl w:ilvl="0" w:tplc="37C4AC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F2030B"/>
    <w:multiLevelType w:val="hybridMultilevel"/>
    <w:tmpl w:val="D95C4144"/>
    <w:lvl w:ilvl="0" w:tplc="04090001">
      <w:start w:val="1"/>
      <w:numFmt w:val="bullet"/>
      <w:lvlText w:val=""/>
      <w:lvlJc w:val="left"/>
      <w:pPr>
        <w:ind w:left="360" w:hanging="360"/>
      </w:pPr>
      <w:rPr>
        <w:rFonts w:ascii="Symbol" w:hAnsi="Symbol" w:hint="default"/>
        <w:color w:val="7F7F7F" w:themeColor="text1" w:themeTint="8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332D66"/>
    <w:multiLevelType w:val="hybridMultilevel"/>
    <w:tmpl w:val="CF9AD442"/>
    <w:lvl w:ilvl="0" w:tplc="37C4A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4624B"/>
    <w:multiLevelType w:val="hybridMultilevel"/>
    <w:tmpl w:val="64766100"/>
    <w:lvl w:ilvl="0" w:tplc="4142EF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A75A8"/>
    <w:multiLevelType w:val="hybridMultilevel"/>
    <w:tmpl w:val="0CB255F4"/>
    <w:lvl w:ilvl="0" w:tplc="37C4ACF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5F0B03"/>
    <w:multiLevelType w:val="hybridMultilevel"/>
    <w:tmpl w:val="2BB6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312D4"/>
    <w:multiLevelType w:val="hybridMultilevel"/>
    <w:tmpl w:val="1FB6DB94"/>
    <w:lvl w:ilvl="0" w:tplc="3DE2939C">
      <w:start w:val="1"/>
      <w:numFmt w:val="decimal"/>
      <w:lvlText w:val="%1."/>
      <w:lvlJc w:val="left"/>
      <w:pPr>
        <w:ind w:left="0" w:firstLine="0"/>
      </w:pPr>
      <w:rPr>
        <w:rFonts w:hint="default"/>
        <w:b w:val="0"/>
        <w:i w:val="0"/>
        <w:caps w:val="0"/>
        <w:strike w:val="0"/>
        <w:dstrike w:val="0"/>
        <w:vanish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E4F89"/>
    <w:multiLevelType w:val="hybridMultilevel"/>
    <w:tmpl w:val="26503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863F3"/>
    <w:multiLevelType w:val="hybridMultilevel"/>
    <w:tmpl w:val="DBE22A44"/>
    <w:lvl w:ilvl="0" w:tplc="DC728C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6D16"/>
    <w:multiLevelType w:val="hybridMultilevel"/>
    <w:tmpl w:val="67767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F15827"/>
    <w:multiLevelType w:val="hybridMultilevel"/>
    <w:tmpl w:val="342018C0"/>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E15E7722">
      <w:start w:val="1"/>
      <w:numFmt w:val="lowerRoman"/>
      <w:lvlText w:val="%3."/>
      <w:lvlJc w:val="right"/>
      <w:pPr>
        <w:ind w:left="1260" w:hanging="180"/>
      </w:pPr>
      <w:rPr>
        <w:b/>
      </w:rPr>
    </w:lvl>
    <w:lvl w:ilvl="3" w:tplc="AED81BA4">
      <w:numFmt w:val="bullet"/>
      <w:lvlText w:val="•"/>
      <w:lvlJc w:val="left"/>
      <w:pPr>
        <w:ind w:left="2520" w:hanging="360"/>
      </w:pPr>
      <w:rPr>
        <w:rFonts w:ascii="Times New Roman" w:eastAsiaTheme="minorEastAsia"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7E7B2F"/>
    <w:multiLevelType w:val="hybridMultilevel"/>
    <w:tmpl w:val="17B25A4C"/>
    <w:lvl w:ilvl="0" w:tplc="04090001">
      <w:start w:val="1"/>
      <w:numFmt w:val="bullet"/>
      <w:lvlText w:val=""/>
      <w:lvlJc w:val="left"/>
      <w:pPr>
        <w:ind w:left="360" w:hanging="360"/>
      </w:pPr>
      <w:rPr>
        <w:rFonts w:ascii="Symbol" w:hAnsi="Symbol" w:hint="default"/>
      </w:rPr>
    </w:lvl>
    <w:lvl w:ilvl="1" w:tplc="5D8AE50A">
      <w:start w:val="1"/>
      <w:numFmt w:val="bullet"/>
      <w:lvlText w:val=""/>
      <w:lvlJc w:val="left"/>
      <w:pPr>
        <w:ind w:left="1080" w:hanging="360"/>
      </w:pPr>
      <w:rPr>
        <w:rFonts w:ascii="Symbol" w:hAnsi="Symbol" w:hint="default"/>
        <w:color w:val="7F7F7F" w:themeColor="text1" w:themeTint="80"/>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3931E3"/>
    <w:multiLevelType w:val="hybridMultilevel"/>
    <w:tmpl w:val="3EA6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20824"/>
    <w:multiLevelType w:val="hybridMultilevel"/>
    <w:tmpl w:val="0FAE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70CD8"/>
    <w:multiLevelType w:val="hybridMultilevel"/>
    <w:tmpl w:val="FBF8F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35106F"/>
    <w:multiLevelType w:val="hybridMultilevel"/>
    <w:tmpl w:val="5AA4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A3923"/>
    <w:multiLevelType w:val="hybridMultilevel"/>
    <w:tmpl w:val="E9DE8CDC"/>
    <w:lvl w:ilvl="0" w:tplc="4142EFAC">
      <w:start w:val="1"/>
      <w:numFmt w:val="decimal"/>
      <w:lvlText w:val="%1."/>
      <w:lvlJc w:val="left"/>
      <w:pPr>
        <w:ind w:left="360" w:hanging="360"/>
      </w:pPr>
      <w:rPr>
        <w:b/>
      </w:rPr>
    </w:lvl>
    <w:lvl w:ilvl="1" w:tplc="04090019">
      <w:start w:val="1"/>
      <w:numFmt w:val="lowerLetter"/>
      <w:lvlText w:val="%2."/>
      <w:lvlJc w:val="left"/>
      <w:pPr>
        <w:ind w:left="1080" w:hanging="360"/>
      </w:pPr>
    </w:lvl>
    <w:lvl w:ilvl="2" w:tplc="E15E7722">
      <w:start w:val="1"/>
      <w:numFmt w:val="lowerRoman"/>
      <w:lvlText w:val="%3."/>
      <w:lvlJc w:val="right"/>
      <w:pPr>
        <w:ind w:left="1260" w:hanging="180"/>
      </w:pPr>
      <w:rPr>
        <w:b/>
      </w:rPr>
    </w:lvl>
    <w:lvl w:ilvl="3" w:tplc="AED81BA4">
      <w:numFmt w:val="bullet"/>
      <w:lvlText w:val="•"/>
      <w:lvlJc w:val="left"/>
      <w:pPr>
        <w:ind w:left="2520" w:hanging="360"/>
      </w:pPr>
      <w:rPr>
        <w:rFonts w:ascii="Times New Roman" w:eastAsiaTheme="minorEastAsia"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9"/>
  </w:num>
  <w:num w:numId="3">
    <w:abstractNumId w:val="8"/>
  </w:num>
  <w:num w:numId="4">
    <w:abstractNumId w:val="13"/>
  </w:num>
  <w:num w:numId="5">
    <w:abstractNumId w:val="10"/>
  </w:num>
  <w:num w:numId="6">
    <w:abstractNumId w:val="7"/>
  </w:num>
  <w:num w:numId="7">
    <w:abstractNumId w:val="25"/>
  </w:num>
  <w:num w:numId="8">
    <w:abstractNumId w:val="12"/>
  </w:num>
  <w:num w:numId="9">
    <w:abstractNumId w:val="18"/>
  </w:num>
  <w:num w:numId="10">
    <w:abstractNumId w:val="27"/>
  </w:num>
  <w:num w:numId="11">
    <w:abstractNumId w:val="23"/>
  </w:num>
  <w:num w:numId="12">
    <w:abstractNumId w:val="26"/>
  </w:num>
  <w:num w:numId="13">
    <w:abstractNumId w:val="3"/>
  </w:num>
  <w:num w:numId="14">
    <w:abstractNumId w:val="2"/>
  </w:num>
  <w:num w:numId="15">
    <w:abstractNumId w:val="14"/>
  </w:num>
  <w:num w:numId="16">
    <w:abstractNumId w:val="11"/>
  </w:num>
  <w:num w:numId="17">
    <w:abstractNumId w:val="1"/>
  </w:num>
  <w:num w:numId="18">
    <w:abstractNumId w:val="0"/>
  </w:num>
  <w:num w:numId="19">
    <w:abstractNumId w:val="5"/>
  </w:num>
  <w:num w:numId="20">
    <w:abstractNumId w:val="15"/>
  </w:num>
  <w:num w:numId="21">
    <w:abstractNumId w:val="24"/>
  </w:num>
  <w:num w:numId="22">
    <w:abstractNumId w:val="9"/>
  </w:num>
  <w:num w:numId="23">
    <w:abstractNumId w:val="17"/>
  </w:num>
  <w:num w:numId="24">
    <w:abstractNumId w:val="6"/>
  </w:num>
  <w:num w:numId="25">
    <w:abstractNumId w:val="4"/>
  </w:num>
  <w:num w:numId="26">
    <w:abstractNumId w:val="16"/>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67"/>
    <w:rsid w:val="00036B28"/>
    <w:rsid w:val="00047AC4"/>
    <w:rsid w:val="00053D3B"/>
    <w:rsid w:val="00061F07"/>
    <w:rsid w:val="00063959"/>
    <w:rsid w:val="00067DA4"/>
    <w:rsid w:val="000C13CF"/>
    <w:rsid w:val="000C596C"/>
    <w:rsid w:val="000C6F9D"/>
    <w:rsid w:val="000D057C"/>
    <w:rsid w:val="000F0DF6"/>
    <w:rsid w:val="000F217A"/>
    <w:rsid w:val="00115E37"/>
    <w:rsid w:val="00123BFF"/>
    <w:rsid w:val="00137DB6"/>
    <w:rsid w:val="00147D14"/>
    <w:rsid w:val="00164F04"/>
    <w:rsid w:val="00193A2B"/>
    <w:rsid w:val="00195C55"/>
    <w:rsid w:val="001B236E"/>
    <w:rsid w:val="001B7109"/>
    <w:rsid w:val="001B7F11"/>
    <w:rsid w:val="001C3F51"/>
    <w:rsid w:val="001E6B57"/>
    <w:rsid w:val="001F68AE"/>
    <w:rsid w:val="00235E11"/>
    <w:rsid w:val="0026573C"/>
    <w:rsid w:val="00273BF7"/>
    <w:rsid w:val="0028604C"/>
    <w:rsid w:val="00287E83"/>
    <w:rsid w:val="002C7654"/>
    <w:rsid w:val="002E5F54"/>
    <w:rsid w:val="00327A3E"/>
    <w:rsid w:val="00336EC6"/>
    <w:rsid w:val="003561A9"/>
    <w:rsid w:val="00384B0C"/>
    <w:rsid w:val="00396C1A"/>
    <w:rsid w:val="003E6F64"/>
    <w:rsid w:val="00407795"/>
    <w:rsid w:val="00415A1E"/>
    <w:rsid w:val="00441474"/>
    <w:rsid w:val="0046143A"/>
    <w:rsid w:val="0047405C"/>
    <w:rsid w:val="004827E2"/>
    <w:rsid w:val="00484761"/>
    <w:rsid w:val="004903E7"/>
    <w:rsid w:val="004A2480"/>
    <w:rsid w:val="004B57B9"/>
    <w:rsid w:val="004E254A"/>
    <w:rsid w:val="004F0099"/>
    <w:rsid w:val="00547B95"/>
    <w:rsid w:val="00555A07"/>
    <w:rsid w:val="00562EAC"/>
    <w:rsid w:val="00566538"/>
    <w:rsid w:val="005960AC"/>
    <w:rsid w:val="005B2E65"/>
    <w:rsid w:val="005F5744"/>
    <w:rsid w:val="006009CB"/>
    <w:rsid w:val="00645B43"/>
    <w:rsid w:val="00646739"/>
    <w:rsid w:val="00651FB4"/>
    <w:rsid w:val="0066541B"/>
    <w:rsid w:val="006757B5"/>
    <w:rsid w:val="00686C9E"/>
    <w:rsid w:val="006A6943"/>
    <w:rsid w:val="006B7F71"/>
    <w:rsid w:val="006E1CF9"/>
    <w:rsid w:val="006E409C"/>
    <w:rsid w:val="006F19AA"/>
    <w:rsid w:val="00727C2E"/>
    <w:rsid w:val="00752F0F"/>
    <w:rsid w:val="00774193"/>
    <w:rsid w:val="007B54B5"/>
    <w:rsid w:val="007D034A"/>
    <w:rsid w:val="007F7BAA"/>
    <w:rsid w:val="00834CB7"/>
    <w:rsid w:val="00834CF0"/>
    <w:rsid w:val="00837D1F"/>
    <w:rsid w:val="00875768"/>
    <w:rsid w:val="008772FF"/>
    <w:rsid w:val="00880C52"/>
    <w:rsid w:val="00887670"/>
    <w:rsid w:val="008A6BC7"/>
    <w:rsid w:val="008A7E09"/>
    <w:rsid w:val="008B3B01"/>
    <w:rsid w:val="008D4420"/>
    <w:rsid w:val="00921494"/>
    <w:rsid w:val="00935A74"/>
    <w:rsid w:val="00947411"/>
    <w:rsid w:val="00967219"/>
    <w:rsid w:val="009904B3"/>
    <w:rsid w:val="00996236"/>
    <w:rsid w:val="009C2103"/>
    <w:rsid w:val="009D1159"/>
    <w:rsid w:val="00A25817"/>
    <w:rsid w:val="00A421A4"/>
    <w:rsid w:val="00A523DE"/>
    <w:rsid w:val="00A558FF"/>
    <w:rsid w:val="00A73A4A"/>
    <w:rsid w:val="00AA6CA4"/>
    <w:rsid w:val="00AC2B4D"/>
    <w:rsid w:val="00AC6149"/>
    <w:rsid w:val="00AE5CB3"/>
    <w:rsid w:val="00B2137E"/>
    <w:rsid w:val="00B21E27"/>
    <w:rsid w:val="00B2591F"/>
    <w:rsid w:val="00B658E0"/>
    <w:rsid w:val="00B701CE"/>
    <w:rsid w:val="00B76CAE"/>
    <w:rsid w:val="00B8047D"/>
    <w:rsid w:val="00B8684E"/>
    <w:rsid w:val="00B87C5A"/>
    <w:rsid w:val="00B97DB3"/>
    <w:rsid w:val="00BA5552"/>
    <w:rsid w:val="00BB03D5"/>
    <w:rsid w:val="00C44BEF"/>
    <w:rsid w:val="00C51FE2"/>
    <w:rsid w:val="00C558DC"/>
    <w:rsid w:val="00C7203D"/>
    <w:rsid w:val="00C75BD9"/>
    <w:rsid w:val="00CA08BC"/>
    <w:rsid w:val="00CC7113"/>
    <w:rsid w:val="00CF3479"/>
    <w:rsid w:val="00D152FA"/>
    <w:rsid w:val="00D70AB6"/>
    <w:rsid w:val="00DA4512"/>
    <w:rsid w:val="00DA741C"/>
    <w:rsid w:val="00DB488D"/>
    <w:rsid w:val="00DD4181"/>
    <w:rsid w:val="00DE16E7"/>
    <w:rsid w:val="00DE5C93"/>
    <w:rsid w:val="00DF19AB"/>
    <w:rsid w:val="00E11387"/>
    <w:rsid w:val="00E24CE3"/>
    <w:rsid w:val="00E36AB1"/>
    <w:rsid w:val="00EA252E"/>
    <w:rsid w:val="00EA384A"/>
    <w:rsid w:val="00EB28D7"/>
    <w:rsid w:val="00EC5D6C"/>
    <w:rsid w:val="00EE0802"/>
    <w:rsid w:val="00EE53F7"/>
    <w:rsid w:val="00EE5497"/>
    <w:rsid w:val="00EF3601"/>
    <w:rsid w:val="00F07A34"/>
    <w:rsid w:val="00F34236"/>
    <w:rsid w:val="00F34C52"/>
    <w:rsid w:val="00F429DA"/>
    <w:rsid w:val="00F45ECF"/>
    <w:rsid w:val="00F57E81"/>
    <w:rsid w:val="00F657FE"/>
    <w:rsid w:val="00F91467"/>
    <w:rsid w:val="00FA774E"/>
    <w:rsid w:val="00FA7C5D"/>
    <w:rsid w:val="00FC6D44"/>
    <w:rsid w:val="00FD429B"/>
    <w:rsid w:val="00FF5365"/>
    <w:rsid w:val="00FF68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72C1A-6C4A-436C-9043-BD920539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Numbered Paragraph,Main numbered paragraph,References,Numbered List Paragraph,Bullets,List Paragraph (numbered (a)),List Paragraph nowy,Liste 1,List_Paragraph,Multilevel para_II,List Paragraph1,Bullet paras,Body,Bullet"/>
    <w:basedOn w:val="Normal"/>
    <w:link w:val="ListParagraphChar"/>
    <w:uiPriority w:val="34"/>
    <w:qFormat/>
    <w:rsid w:val="007B54B5"/>
    <w:pPr>
      <w:ind w:left="720"/>
      <w:contextualSpacing/>
    </w:pPr>
  </w:style>
  <w:style w:type="paragraph" w:styleId="FootnoteText">
    <w:name w:val="footnote text"/>
    <w:basedOn w:val="Normal"/>
    <w:link w:val="FootnoteTextChar"/>
    <w:uiPriority w:val="99"/>
    <w:semiHidden/>
    <w:unhideWhenUsed/>
    <w:rsid w:val="007B5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4B5"/>
    <w:rPr>
      <w:sz w:val="20"/>
      <w:szCs w:val="20"/>
    </w:rPr>
  </w:style>
  <w:style w:type="character" w:styleId="FootnoteReference">
    <w:name w:val="footnote reference"/>
    <w:basedOn w:val="DefaultParagraphFont"/>
    <w:uiPriority w:val="99"/>
    <w:semiHidden/>
    <w:unhideWhenUsed/>
    <w:rsid w:val="007B54B5"/>
    <w:rPr>
      <w:vertAlign w:val="superscript"/>
    </w:rPr>
  </w:style>
  <w:style w:type="table" w:styleId="TableGrid">
    <w:name w:val="Table Grid"/>
    <w:basedOn w:val="TableNormal"/>
    <w:uiPriority w:val="39"/>
    <w:rsid w:val="0083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37D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3561A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F65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FE"/>
    <w:rPr>
      <w:rFonts w:ascii="Segoe UI" w:hAnsi="Segoe UI" w:cs="Segoe UI"/>
      <w:sz w:val="18"/>
      <w:szCs w:val="18"/>
    </w:rPr>
  </w:style>
  <w:style w:type="paragraph" w:customStyle="1" w:styleId="Default">
    <w:name w:val="Default"/>
    <w:rsid w:val="005960A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6B57"/>
    <w:rPr>
      <w:color w:val="0563C1" w:themeColor="hyperlink"/>
      <w:u w:val="single"/>
    </w:rPr>
  </w:style>
  <w:style w:type="character" w:styleId="FollowedHyperlink">
    <w:name w:val="FollowedHyperlink"/>
    <w:basedOn w:val="DefaultParagraphFont"/>
    <w:uiPriority w:val="99"/>
    <w:semiHidden/>
    <w:unhideWhenUsed/>
    <w:rsid w:val="001E6B57"/>
    <w:rPr>
      <w:color w:val="954F72" w:themeColor="followedHyperlink"/>
      <w:u w:val="single"/>
    </w:rPr>
  </w:style>
  <w:style w:type="character" w:styleId="CommentReference">
    <w:name w:val="annotation reference"/>
    <w:basedOn w:val="DefaultParagraphFont"/>
    <w:uiPriority w:val="99"/>
    <w:semiHidden/>
    <w:unhideWhenUsed/>
    <w:rsid w:val="00273BF7"/>
    <w:rPr>
      <w:sz w:val="16"/>
      <w:szCs w:val="16"/>
    </w:rPr>
  </w:style>
  <w:style w:type="paragraph" w:styleId="CommentText">
    <w:name w:val="annotation text"/>
    <w:basedOn w:val="Normal"/>
    <w:link w:val="CommentTextChar"/>
    <w:uiPriority w:val="99"/>
    <w:semiHidden/>
    <w:unhideWhenUsed/>
    <w:rsid w:val="00273BF7"/>
    <w:pPr>
      <w:spacing w:line="240" w:lineRule="auto"/>
    </w:pPr>
    <w:rPr>
      <w:sz w:val="20"/>
      <w:szCs w:val="20"/>
    </w:rPr>
  </w:style>
  <w:style w:type="character" w:customStyle="1" w:styleId="CommentTextChar">
    <w:name w:val="Comment Text Char"/>
    <w:basedOn w:val="DefaultParagraphFont"/>
    <w:link w:val="CommentText"/>
    <w:uiPriority w:val="99"/>
    <w:semiHidden/>
    <w:rsid w:val="00273BF7"/>
    <w:rPr>
      <w:sz w:val="20"/>
      <w:szCs w:val="20"/>
    </w:rPr>
  </w:style>
  <w:style w:type="paragraph" w:styleId="CommentSubject">
    <w:name w:val="annotation subject"/>
    <w:basedOn w:val="CommentText"/>
    <w:next w:val="CommentText"/>
    <w:link w:val="CommentSubjectChar"/>
    <w:uiPriority w:val="99"/>
    <w:semiHidden/>
    <w:unhideWhenUsed/>
    <w:rsid w:val="00273BF7"/>
    <w:rPr>
      <w:b/>
      <w:bCs/>
    </w:rPr>
  </w:style>
  <w:style w:type="character" w:customStyle="1" w:styleId="CommentSubjectChar">
    <w:name w:val="Comment Subject Char"/>
    <w:basedOn w:val="CommentTextChar"/>
    <w:link w:val="CommentSubject"/>
    <w:uiPriority w:val="99"/>
    <w:semiHidden/>
    <w:rsid w:val="00273BF7"/>
    <w:rPr>
      <w:b/>
      <w:bCs/>
      <w:sz w:val="20"/>
      <w:szCs w:val="20"/>
    </w:rPr>
  </w:style>
  <w:style w:type="character" w:customStyle="1" w:styleId="ListParagraphChar">
    <w:name w:val="List Paragraph Char"/>
    <w:aliases w:val="123 List Paragraph Char,Numbered Paragraph Char,Main numbered paragraph Char,References Char,Numbered List Paragraph Char,Bullets Char,List Paragraph (numbered (a)) Char,List Paragraph nowy Char,Liste 1 Char,List_Paragraph Char"/>
    <w:basedOn w:val="DefaultParagraphFont"/>
    <w:link w:val="ListParagraph"/>
    <w:uiPriority w:val="34"/>
    <w:qFormat/>
    <w:locked/>
    <w:rsid w:val="007F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dweb.worldbank.org/secure/ppiaf_pats/index.cfm?page=OriginalProposal&amp;PID=28962&amp;track=true" TargetMode="External"/><Relationship Id="rId18" Type="http://schemas.openxmlformats.org/officeDocument/2006/relationships/hyperlink" Target="https://sdweb.worldbank.org/secure/ppiaf_pats/index.cfm?page=OriginalProposal&amp;PID=18941&amp;track=tru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dweb.worldbank.org/secure/ppiaf_pats/index.cfm?page=OriginalProposal&amp;PID=16696&amp;track=true" TargetMode="External"/><Relationship Id="rId17" Type="http://schemas.openxmlformats.org/officeDocument/2006/relationships/hyperlink" Target="https://sdweb.worldbank.org/secure/ppiaf_pats/index.cfm?page=OriginalProposal&amp;PID=26741&amp;track=true" TargetMode="External"/><Relationship Id="rId2" Type="http://schemas.openxmlformats.org/officeDocument/2006/relationships/numbering" Target="numbering.xml"/><Relationship Id="rId16" Type="http://schemas.openxmlformats.org/officeDocument/2006/relationships/hyperlink" Target="https://sdweb.worldbank.org/secure/ppiaf_pats/index.cfm?page=OriginalProposal&amp;PID=18930&amp;track=true" TargetMode="External"/><Relationship Id="rId20" Type="http://schemas.openxmlformats.org/officeDocument/2006/relationships/hyperlink" Target="https://sdweb.worldbank.org/secure/ppiaf_pats/index.cfm?page=OriginalProposal&amp;PID=20560&amp;track=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ffectivestates.org/" TargetMode="External"/><Relationship Id="rId5" Type="http://schemas.openxmlformats.org/officeDocument/2006/relationships/webSettings" Target="webSettings.xml"/><Relationship Id="rId15" Type="http://schemas.openxmlformats.org/officeDocument/2006/relationships/hyperlink" Target="https://sdweb.worldbank.org/secure/ppiaf_pats/index.cfm?page=OriginalProposal&amp;PID=27527&amp;track=true" TargetMode="External"/><Relationship Id="rId10" Type="http://schemas.openxmlformats.org/officeDocument/2006/relationships/hyperlink" Target="http://www.akdn.org/what-we-do/infrastructure-development" TargetMode="External"/><Relationship Id="rId19" Type="http://schemas.openxmlformats.org/officeDocument/2006/relationships/hyperlink" Target="https://sdweb.worldbank.org/secure/ppiaf_pats/index.cfm?page=OriginalProposal&amp;PID=15668&amp;track=true" TargetMode="External"/><Relationship Id="rId4" Type="http://schemas.openxmlformats.org/officeDocument/2006/relationships/settings" Target="settings.xml"/><Relationship Id="rId9" Type="http://schemas.openxmlformats.org/officeDocument/2006/relationships/hyperlink" Target="http://fsi.fundforpeace.org/indicators" TargetMode="External"/><Relationship Id="rId14" Type="http://schemas.openxmlformats.org/officeDocument/2006/relationships/hyperlink" Target="https://sdweb.worldbank.org/secure/ppiaf_pats/index.cfm?page=OriginalProposal&amp;PID=40917&amp;track=tr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F5E2-C71A-47DE-AE64-B8D8E08D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7222</Words>
  <Characters>41168</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Junglim Hahm</dc:creator>
  <cp:keywords/>
  <dc:description/>
  <cp:lastModifiedBy>Francois Olivier Bergere</cp:lastModifiedBy>
  <cp:revision>2</cp:revision>
  <cp:lastPrinted>2016-09-26T12:25:00Z</cp:lastPrinted>
  <dcterms:created xsi:type="dcterms:W3CDTF">2016-11-03T01:25:00Z</dcterms:created>
  <dcterms:modified xsi:type="dcterms:W3CDTF">2016-11-03T01:25:00Z</dcterms:modified>
</cp:coreProperties>
</file>